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FB3" w:rsidRPr="001F61DB" w:rsidRDefault="00230FB3" w:rsidP="00EE6EC3">
      <w:pPr>
        <w:ind w:left="38" w:firstLine="375"/>
        <w:jc w:val="center"/>
        <w:rPr>
          <w:b/>
          <w:sz w:val="24"/>
          <w:szCs w:val="24"/>
          <w:lang w:val="uk-UA"/>
        </w:rPr>
      </w:pPr>
      <w:r w:rsidRPr="001F61DB">
        <w:rPr>
          <w:b/>
          <w:sz w:val="24"/>
          <w:szCs w:val="24"/>
          <w:lang w:val="uk-UA"/>
        </w:rPr>
        <w:t>П Р О Т О К О Л №</w:t>
      </w:r>
      <w:r w:rsidR="00332737">
        <w:rPr>
          <w:b/>
          <w:sz w:val="24"/>
          <w:szCs w:val="24"/>
          <w:lang w:val="uk-UA"/>
        </w:rPr>
        <w:t xml:space="preserve"> 1/26</w:t>
      </w:r>
    </w:p>
    <w:p w:rsidR="009D4185" w:rsidRPr="001F61DB" w:rsidRDefault="00AA5C83" w:rsidP="00565597">
      <w:pPr>
        <w:ind w:left="38" w:firstLine="375"/>
        <w:jc w:val="center"/>
        <w:rPr>
          <w:b/>
          <w:sz w:val="24"/>
          <w:szCs w:val="24"/>
          <w:lang w:val="uk-UA"/>
        </w:rPr>
      </w:pPr>
      <w:r w:rsidRPr="001F61DB">
        <w:rPr>
          <w:b/>
          <w:sz w:val="24"/>
          <w:szCs w:val="24"/>
          <w:lang w:val="uk-UA"/>
        </w:rPr>
        <w:t>річних</w:t>
      </w:r>
      <w:r w:rsidR="00230FB3" w:rsidRPr="001F61DB">
        <w:rPr>
          <w:b/>
          <w:sz w:val="24"/>
          <w:szCs w:val="24"/>
          <w:lang w:val="uk-UA"/>
        </w:rPr>
        <w:t xml:space="preserve"> загальних зборів </w:t>
      </w:r>
      <w:r w:rsidR="00565597" w:rsidRPr="001F61DB">
        <w:rPr>
          <w:b/>
          <w:sz w:val="24"/>
          <w:szCs w:val="24"/>
          <w:lang w:val="uk-UA"/>
        </w:rPr>
        <w:t xml:space="preserve">акціонерів </w:t>
      </w:r>
      <w:r w:rsidR="005855E2" w:rsidRPr="001F61DB">
        <w:rPr>
          <w:b/>
          <w:sz w:val="24"/>
          <w:szCs w:val="24"/>
          <w:lang w:val="uk-UA"/>
        </w:rPr>
        <w:t>ПРИВАТНОГО</w:t>
      </w:r>
      <w:r w:rsidR="0068301E" w:rsidRPr="001F61DB">
        <w:rPr>
          <w:b/>
          <w:sz w:val="24"/>
          <w:szCs w:val="24"/>
          <w:lang w:val="uk-UA"/>
        </w:rPr>
        <w:t xml:space="preserve"> АКЦІОНЕРНОГО ТОВАРИСТВА</w:t>
      </w:r>
      <w:r w:rsidR="00230FB3" w:rsidRPr="001F61DB">
        <w:rPr>
          <w:b/>
          <w:sz w:val="24"/>
          <w:szCs w:val="24"/>
          <w:lang w:val="uk-UA"/>
        </w:rPr>
        <w:t xml:space="preserve"> «</w:t>
      </w:r>
      <w:r w:rsidR="00FA265E" w:rsidRPr="001F61DB">
        <w:rPr>
          <w:b/>
          <w:sz w:val="24"/>
          <w:szCs w:val="24"/>
          <w:lang w:val="uk-UA"/>
        </w:rPr>
        <w:t>ЗМІЇВСЬКА ОВОЧЕВА ФАБРИКА</w:t>
      </w:r>
      <w:r w:rsidR="00230FB3" w:rsidRPr="001F61DB">
        <w:rPr>
          <w:b/>
          <w:sz w:val="24"/>
          <w:szCs w:val="24"/>
          <w:lang w:val="uk-UA"/>
        </w:rPr>
        <w:t>»</w:t>
      </w:r>
      <w:r w:rsidR="00565597" w:rsidRPr="001F61DB">
        <w:rPr>
          <w:b/>
          <w:sz w:val="24"/>
          <w:szCs w:val="24"/>
          <w:lang w:val="uk-UA"/>
        </w:rPr>
        <w:t xml:space="preserve"> (код ЄДРПОУ 31834736</w:t>
      </w:r>
      <w:r w:rsidR="009D4185" w:rsidRPr="001F61DB">
        <w:rPr>
          <w:b/>
          <w:sz w:val="24"/>
          <w:szCs w:val="24"/>
          <w:lang w:val="uk-UA"/>
        </w:rPr>
        <w:t>)</w:t>
      </w:r>
    </w:p>
    <w:p w:rsidR="00BC7ABB" w:rsidRPr="001F61DB" w:rsidRDefault="00BC7ABB" w:rsidP="00565597">
      <w:pPr>
        <w:ind w:left="38" w:firstLine="375"/>
        <w:rPr>
          <w:b/>
          <w:sz w:val="24"/>
          <w:szCs w:val="24"/>
          <w:lang w:val="uk-UA"/>
        </w:rPr>
      </w:pPr>
    </w:p>
    <w:p w:rsidR="00565597" w:rsidRPr="001F61DB" w:rsidRDefault="00565597" w:rsidP="001362A6">
      <w:pPr>
        <w:ind w:firstLine="567"/>
        <w:jc w:val="center"/>
        <w:rPr>
          <w:lang w:val="uk-UA"/>
        </w:rPr>
      </w:pPr>
      <w:r w:rsidRPr="001F61DB">
        <w:rPr>
          <w:lang w:val="uk-UA"/>
        </w:rPr>
        <w:t>м</w:t>
      </w:r>
      <w:r w:rsidR="009977C2" w:rsidRPr="001F61DB">
        <w:rPr>
          <w:lang w:val="uk-UA"/>
        </w:rPr>
        <w:t>. Слобожанське</w:t>
      </w:r>
      <w:r w:rsidRPr="001F61DB">
        <w:rPr>
          <w:lang w:val="uk-UA"/>
        </w:rPr>
        <w:t>, Чугуївський район, Харківська область</w:t>
      </w:r>
    </w:p>
    <w:p w:rsidR="00565597" w:rsidRPr="001F61DB" w:rsidRDefault="00565597" w:rsidP="00FA265E">
      <w:pPr>
        <w:ind w:firstLine="567"/>
        <w:jc w:val="both"/>
        <w:rPr>
          <w:lang w:val="uk-UA"/>
        </w:rPr>
      </w:pPr>
    </w:p>
    <w:p w:rsidR="00201B1C" w:rsidRPr="001F61DB" w:rsidRDefault="00565597" w:rsidP="00353395">
      <w:pPr>
        <w:jc w:val="both"/>
        <w:rPr>
          <w:lang w:val="uk-UA"/>
        </w:rPr>
      </w:pPr>
      <w:r w:rsidRPr="001F61DB">
        <w:rPr>
          <w:b/>
          <w:lang w:val="uk-UA"/>
        </w:rPr>
        <w:t>Дата проведення загальних зборів</w:t>
      </w:r>
      <w:r w:rsidRPr="001F61DB">
        <w:rPr>
          <w:lang w:val="uk-UA"/>
        </w:rPr>
        <w:tab/>
      </w:r>
      <w:r w:rsidR="009977C2" w:rsidRPr="001F61DB">
        <w:rPr>
          <w:lang w:val="uk-UA"/>
        </w:rPr>
        <w:tab/>
      </w:r>
      <w:r w:rsidR="009977C2" w:rsidRPr="001F61DB">
        <w:rPr>
          <w:lang w:val="uk-UA"/>
        </w:rPr>
        <w:tab/>
      </w:r>
      <w:r w:rsidR="009977C2" w:rsidRPr="001F61DB">
        <w:rPr>
          <w:lang w:val="uk-UA"/>
        </w:rPr>
        <w:tab/>
      </w:r>
      <w:r w:rsidR="005855E2" w:rsidRPr="001F61DB">
        <w:rPr>
          <w:lang w:val="uk-UA"/>
        </w:rPr>
        <w:tab/>
      </w:r>
      <w:r w:rsidR="005855E2" w:rsidRPr="001F61DB">
        <w:rPr>
          <w:lang w:val="uk-UA"/>
        </w:rPr>
        <w:tab/>
      </w:r>
      <w:r w:rsidRPr="001F61DB">
        <w:rPr>
          <w:lang w:val="uk-UA"/>
        </w:rPr>
        <w:t>30</w:t>
      </w:r>
      <w:r w:rsidR="009977C2" w:rsidRPr="001F61DB">
        <w:rPr>
          <w:lang w:val="uk-UA"/>
        </w:rPr>
        <w:t xml:space="preserve"> </w:t>
      </w:r>
      <w:r w:rsidR="007306BB">
        <w:rPr>
          <w:lang w:val="uk-UA"/>
        </w:rPr>
        <w:t>квітня 2026</w:t>
      </w:r>
      <w:r w:rsidR="00201B1C" w:rsidRPr="001F61DB">
        <w:rPr>
          <w:lang w:val="uk-UA"/>
        </w:rPr>
        <w:t xml:space="preserve"> року</w:t>
      </w:r>
    </w:p>
    <w:p w:rsidR="00201B1C" w:rsidRPr="001F61DB" w:rsidRDefault="00565597" w:rsidP="00353395">
      <w:pPr>
        <w:jc w:val="both"/>
        <w:rPr>
          <w:lang w:val="uk-UA"/>
        </w:rPr>
      </w:pPr>
      <w:r w:rsidRPr="001F61DB">
        <w:rPr>
          <w:b/>
          <w:lang w:val="uk-UA"/>
        </w:rPr>
        <w:t>Ідентифікаційний код</w:t>
      </w:r>
      <w:r w:rsidRPr="001F61DB">
        <w:rPr>
          <w:lang w:val="uk-UA"/>
        </w:rPr>
        <w:t>: 31834736</w:t>
      </w:r>
    </w:p>
    <w:p w:rsidR="00565597" w:rsidRPr="001F61DB" w:rsidRDefault="00565597" w:rsidP="00353395">
      <w:pPr>
        <w:jc w:val="both"/>
        <w:rPr>
          <w:lang w:val="uk-UA"/>
        </w:rPr>
      </w:pPr>
      <w:r w:rsidRPr="001F61DB">
        <w:rPr>
          <w:b/>
          <w:lang w:val="uk-UA"/>
        </w:rPr>
        <w:t>Повне найменування</w:t>
      </w:r>
      <w:r w:rsidRPr="001F61DB">
        <w:rPr>
          <w:lang w:val="uk-UA"/>
        </w:rPr>
        <w:t>: ПРИВАТНЕ АКЦІОНЕРНЕ ТОВАРИСТВО «ЗМІЇВСЬКА ОВОЧЕВА ФАБРИКА».</w:t>
      </w:r>
    </w:p>
    <w:p w:rsidR="005855E2" w:rsidRPr="001F61DB" w:rsidRDefault="005855E2" w:rsidP="00353395">
      <w:pPr>
        <w:jc w:val="both"/>
        <w:rPr>
          <w:lang w:val="uk-UA"/>
        </w:rPr>
      </w:pPr>
      <w:r w:rsidRPr="001F61DB">
        <w:rPr>
          <w:b/>
          <w:lang w:val="uk-UA"/>
        </w:rPr>
        <w:t>Місце</w:t>
      </w:r>
      <w:r w:rsidR="00565597" w:rsidRPr="001F61DB">
        <w:rPr>
          <w:b/>
          <w:lang w:val="uk-UA"/>
        </w:rPr>
        <w:t>знаходження:</w:t>
      </w:r>
      <w:r w:rsidRPr="001F61DB">
        <w:rPr>
          <w:lang w:val="uk-UA"/>
        </w:rPr>
        <w:t xml:space="preserve"> </w:t>
      </w:r>
      <w:r w:rsidR="00565597" w:rsidRPr="001F61DB">
        <w:rPr>
          <w:lang w:val="uk-UA"/>
        </w:rPr>
        <w:t>63460,</w:t>
      </w:r>
      <w:r w:rsidRPr="001F61DB">
        <w:rPr>
          <w:lang w:val="uk-UA"/>
        </w:rPr>
        <w:t xml:space="preserve"> Харківська область, </w:t>
      </w:r>
      <w:r w:rsidR="00AA5C83" w:rsidRPr="001F61DB">
        <w:rPr>
          <w:lang w:val="uk-UA"/>
        </w:rPr>
        <w:t>Чугуївський</w:t>
      </w:r>
      <w:r w:rsidR="007306BB">
        <w:rPr>
          <w:lang w:val="uk-UA"/>
        </w:rPr>
        <w:t xml:space="preserve"> район, м</w:t>
      </w:r>
      <w:r w:rsidRPr="001F61DB">
        <w:rPr>
          <w:lang w:val="uk-UA"/>
        </w:rPr>
        <w:t>. Слобожанське, Балаклійське шос</w:t>
      </w:r>
      <w:r w:rsidR="00565597" w:rsidRPr="001F61DB">
        <w:rPr>
          <w:lang w:val="uk-UA"/>
        </w:rPr>
        <w:t>се, 17-А</w:t>
      </w:r>
      <w:r w:rsidRPr="001F61DB">
        <w:rPr>
          <w:lang w:val="uk-UA"/>
        </w:rPr>
        <w:t>.</w:t>
      </w:r>
    </w:p>
    <w:p w:rsidR="00565597" w:rsidRPr="001F61DB" w:rsidRDefault="00565597" w:rsidP="00353395">
      <w:pPr>
        <w:jc w:val="both"/>
        <w:rPr>
          <w:lang w:val="uk-UA"/>
        </w:rPr>
      </w:pPr>
      <w:r w:rsidRPr="001F61DB">
        <w:rPr>
          <w:b/>
          <w:lang w:val="uk-UA"/>
        </w:rPr>
        <w:t>Спосіб проведення загальних зборів</w:t>
      </w:r>
      <w:r w:rsidRPr="001F61DB">
        <w:rPr>
          <w:lang w:val="uk-UA"/>
        </w:rPr>
        <w:t>: дистанційно (шляхом опитування).</w:t>
      </w:r>
    </w:p>
    <w:p w:rsidR="00565597" w:rsidRPr="001F61DB" w:rsidRDefault="00565597" w:rsidP="00353395">
      <w:pPr>
        <w:jc w:val="both"/>
        <w:rPr>
          <w:lang w:val="uk-UA"/>
        </w:rPr>
      </w:pPr>
      <w:r w:rsidRPr="001F61DB">
        <w:rPr>
          <w:lang w:val="uk-UA"/>
        </w:rPr>
        <w:t>Загальні збори ПРИВАТНОГО АКЦІОНЕРНОГО ТОВАРИСТВА «ЗМІЇВСЬКА ОВОЧЕВА ФАБРИКА» (надалі – ПРАТ «ЗОФ», Товариство) проведені у відповідності до вимог, встановлених Законом України «Про акціонерні товариства» від 22 липня 2022 року №2465-IX, що набув чинності 01.01.2023 р., Порядком скликання та проведення дистанційних загальних зборів акціонерів, затвердженим рішенням Національної комісії з цінних паперів та фондового ринку від 06.08.2023 № 236</w:t>
      </w:r>
      <w:r w:rsidR="00353395" w:rsidRPr="001F61DB">
        <w:rPr>
          <w:lang w:val="uk-UA"/>
        </w:rPr>
        <w:t xml:space="preserve"> (надалі – Порядок №236) та рішенням Національної комісії з цінних паперів та фондового ринку «Щодо визначення особливостей проведення загальних зборів акціонерних товариств та загальних зборів учасників корпоративних інвестиційних фондів на період дії воєнного стану» від 16.02.2023 № 154 (надалі – Рішення № 154).</w:t>
      </w:r>
    </w:p>
    <w:p w:rsidR="00353395" w:rsidRPr="001F61DB" w:rsidRDefault="00353395" w:rsidP="005855E2">
      <w:pPr>
        <w:ind w:firstLine="567"/>
        <w:jc w:val="both"/>
        <w:rPr>
          <w:lang w:val="uk-UA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72"/>
      </w:tblGrid>
      <w:tr w:rsidR="00353395" w:rsidRPr="001F61DB" w:rsidTr="003B730A">
        <w:tc>
          <w:tcPr>
            <w:tcW w:w="4671" w:type="dxa"/>
          </w:tcPr>
          <w:p w:rsidR="00353395" w:rsidRPr="001F61DB" w:rsidRDefault="00353395" w:rsidP="005855E2">
            <w:pPr>
              <w:jc w:val="both"/>
              <w:rPr>
                <w:lang w:val="uk-UA"/>
              </w:rPr>
            </w:pPr>
            <w:r w:rsidRPr="001F61DB">
              <w:rPr>
                <w:lang w:val="uk-UA"/>
              </w:rPr>
              <w:t>Дата і час початку голосування</w:t>
            </w:r>
          </w:p>
        </w:tc>
        <w:tc>
          <w:tcPr>
            <w:tcW w:w="4672" w:type="dxa"/>
          </w:tcPr>
          <w:p w:rsidR="00353395" w:rsidRPr="001F61DB" w:rsidRDefault="003B730A" w:rsidP="007306BB">
            <w:pPr>
              <w:jc w:val="both"/>
              <w:rPr>
                <w:lang w:val="uk-UA"/>
              </w:rPr>
            </w:pPr>
            <w:r w:rsidRPr="001F61DB">
              <w:rPr>
                <w:lang w:val="uk-UA"/>
              </w:rPr>
              <w:t xml:space="preserve">з 11 години </w:t>
            </w:r>
            <w:r w:rsidR="00353395" w:rsidRPr="001F61DB">
              <w:rPr>
                <w:lang w:val="uk-UA"/>
              </w:rPr>
              <w:t xml:space="preserve">00 </w:t>
            </w:r>
            <w:r w:rsidR="007306BB">
              <w:rPr>
                <w:lang w:val="uk-UA"/>
              </w:rPr>
              <w:t>хвилин 20</w:t>
            </w:r>
            <w:r w:rsidRPr="001F61DB">
              <w:rPr>
                <w:lang w:val="uk-UA"/>
              </w:rPr>
              <w:t xml:space="preserve"> </w:t>
            </w:r>
            <w:r w:rsidR="007306BB">
              <w:rPr>
                <w:lang w:val="uk-UA"/>
              </w:rPr>
              <w:t>квітня 2026</w:t>
            </w:r>
            <w:r w:rsidRPr="001F61DB">
              <w:rPr>
                <w:lang w:val="uk-UA"/>
              </w:rPr>
              <w:t xml:space="preserve"> р.</w:t>
            </w:r>
          </w:p>
        </w:tc>
      </w:tr>
      <w:tr w:rsidR="00353395" w:rsidRPr="001F61DB" w:rsidTr="003B730A">
        <w:tc>
          <w:tcPr>
            <w:tcW w:w="4671" w:type="dxa"/>
          </w:tcPr>
          <w:p w:rsidR="00353395" w:rsidRPr="001F61DB" w:rsidRDefault="00353395" w:rsidP="005855E2">
            <w:pPr>
              <w:jc w:val="both"/>
              <w:rPr>
                <w:lang w:val="uk-UA"/>
              </w:rPr>
            </w:pPr>
            <w:r w:rsidRPr="001F61DB">
              <w:rPr>
                <w:lang w:val="uk-UA"/>
              </w:rPr>
              <w:t>Дата і час завершення голосування</w:t>
            </w:r>
          </w:p>
        </w:tc>
        <w:tc>
          <w:tcPr>
            <w:tcW w:w="4672" w:type="dxa"/>
          </w:tcPr>
          <w:p w:rsidR="00353395" w:rsidRPr="001F61DB" w:rsidRDefault="003B730A" w:rsidP="007306BB">
            <w:pPr>
              <w:jc w:val="both"/>
              <w:rPr>
                <w:lang w:val="uk-UA"/>
              </w:rPr>
            </w:pPr>
            <w:r w:rsidRPr="001F61DB">
              <w:rPr>
                <w:lang w:val="uk-UA"/>
              </w:rPr>
              <w:t xml:space="preserve">до 18 години 00 хвилин 30 </w:t>
            </w:r>
            <w:r w:rsidR="007306BB">
              <w:rPr>
                <w:lang w:val="uk-UA"/>
              </w:rPr>
              <w:t>квітня 2026</w:t>
            </w:r>
            <w:r w:rsidRPr="001F61DB">
              <w:rPr>
                <w:lang w:val="uk-UA"/>
              </w:rPr>
              <w:t xml:space="preserve"> р.</w:t>
            </w:r>
          </w:p>
        </w:tc>
      </w:tr>
      <w:tr w:rsidR="00353395" w:rsidRPr="001F61DB" w:rsidTr="003B730A">
        <w:tc>
          <w:tcPr>
            <w:tcW w:w="4671" w:type="dxa"/>
          </w:tcPr>
          <w:p w:rsidR="00353395" w:rsidRPr="001F61DB" w:rsidRDefault="00353395" w:rsidP="005855E2">
            <w:pPr>
              <w:jc w:val="both"/>
              <w:rPr>
                <w:lang w:val="uk-UA"/>
              </w:rPr>
            </w:pPr>
            <w:r w:rsidRPr="001F61DB">
              <w:rPr>
                <w:lang w:val="uk-UA"/>
              </w:rPr>
              <w:t>Дата складення переліку акціонерів, які мають право на участь у загальних зборах</w:t>
            </w:r>
          </w:p>
        </w:tc>
        <w:tc>
          <w:tcPr>
            <w:tcW w:w="4672" w:type="dxa"/>
          </w:tcPr>
          <w:p w:rsidR="00353395" w:rsidRPr="001F61DB" w:rsidRDefault="007306BB" w:rsidP="007306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3B730A" w:rsidRPr="001F61DB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квітня 2026</w:t>
            </w:r>
            <w:r w:rsidR="003B730A" w:rsidRPr="001F61DB">
              <w:rPr>
                <w:lang w:val="uk-UA"/>
              </w:rPr>
              <w:t xml:space="preserve"> р.</w:t>
            </w:r>
          </w:p>
        </w:tc>
      </w:tr>
      <w:tr w:rsidR="00353395" w:rsidRPr="001F61DB" w:rsidTr="003B730A">
        <w:tc>
          <w:tcPr>
            <w:tcW w:w="4671" w:type="dxa"/>
          </w:tcPr>
          <w:p w:rsidR="00353395" w:rsidRPr="001F61DB" w:rsidRDefault="00353395" w:rsidP="005855E2">
            <w:pPr>
              <w:jc w:val="both"/>
              <w:rPr>
                <w:lang w:val="uk-UA"/>
              </w:rPr>
            </w:pPr>
            <w:r w:rsidRPr="001F61DB">
              <w:rPr>
                <w:lang w:val="uk-UA"/>
              </w:rPr>
              <w:t>Дата отримання від Центрального депозитарію особою, що уповноважена на взаємодію з Центральним депозитарієм при проведенні загальних зборів, переліку акціонерів, які подали бюлетені для участі у дистанційних загальних зборах, разом з документами, отриманими від депозитарних установ</w:t>
            </w:r>
          </w:p>
        </w:tc>
        <w:tc>
          <w:tcPr>
            <w:tcW w:w="4672" w:type="dxa"/>
          </w:tcPr>
          <w:p w:rsidR="00353395" w:rsidRPr="001F61DB" w:rsidRDefault="003B730A" w:rsidP="005855E2">
            <w:pPr>
              <w:jc w:val="both"/>
              <w:rPr>
                <w:lang w:val="uk-UA"/>
              </w:rPr>
            </w:pPr>
            <w:r w:rsidRPr="001F61DB">
              <w:rPr>
                <w:lang w:val="uk-UA"/>
              </w:rPr>
              <w:t>26 вересня 2025 р.</w:t>
            </w:r>
          </w:p>
        </w:tc>
      </w:tr>
      <w:tr w:rsidR="00353395" w:rsidRPr="001F61DB" w:rsidTr="003B730A">
        <w:tc>
          <w:tcPr>
            <w:tcW w:w="4671" w:type="dxa"/>
          </w:tcPr>
          <w:p w:rsidR="00353395" w:rsidRPr="001F61DB" w:rsidRDefault="00353395" w:rsidP="005855E2">
            <w:pPr>
              <w:jc w:val="both"/>
              <w:rPr>
                <w:lang w:val="uk-UA"/>
              </w:rPr>
            </w:pPr>
            <w:r w:rsidRPr="001F61DB">
              <w:rPr>
                <w:lang w:val="uk-UA"/>
              </w:rPr>
              <w:t>Дата складання реєстраційною комісією протоколу про підсумки реєстрації акціонерів (представників акціонерів) для участі в загальних зборах</w:t>
            </w:r>
          </w:p>
        </w:tc>
        <w:tc>
          <w:tcPr>
            <w:tcW w:w="4672" w:type="dxa"/>
          </w:tcPr>
          <w:p w:rsidR="00353395" w:rsidRPr="001F61DB" w:rsidRDefault="007306BB" w:rsidP="007306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05</w:t>
            </w:r>
            <w:r w:rsidR="00096605">
              <w:rPr>
                <w:lang w:val="uk-UA"/>
              </w:rPr>
              <w:t xml:space="preserve"> </w:t>
            </w:r>
            <w:r>
              <w:rPr>
                <w:lang w:val="uk-UA"/>
              </w:rPr>
              <w:t>травня 2026</w:t>
            </w:r>
            <w:r w:rsidR="00096605">
              <w:rPr>
                <w:lang w:val="uk-UA"/>
              </w:rPr>
              <w:t xml:space="preserve"> р.</w:t>
            </w:r>
          </w:p>
        </w:tc>
      </w:tr>
      <w:tr w:rsidR="00353395" w:rsidRPr="001F61DB" w:rsidTr="003B730A">
        <w:tc>
          <w:tcPr>
            <w:tcW w:w="4671" w:type="dxa"/>
          </w:tcPr>
          <w:p w:rsidR="00353395" w:rsidRPr="001F61DB" w:rsidRDefault="00353395" w:rsidP="005855E2">
            <w:pPr>
              <w:jc w:val="both"/>
              <w:rPr>
                <w:lang w:val="uk-UA"/>
              </w:rPr>
            </w:pPr>
            <w:r w:rsidRPr="001F61DB">
              <w:rPr>
                <w:lang w:val="uk-UA"/>
              </w:rPr>
              <w:t>Дата складання лічильною комісією протоколу про підсумки голосування</w:t>
            </w:r>
          </w:p>
        </w:tc>
        <w:tc>
          <w:tcPr>
            <w:tcW w:w="4672" w:type="dxa"/>
          </w:tcPr>
          <w:p w:rsidR="00353395" w:rsidRPr="001F61DB" w:rsidRDefault="007306BB" w:rsidP="007306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05</w:t>
            </w:r>
            <w:r w:rsidR="00096605" w:rsidRPr="00096605">
              <w:rPr>
                <w:lang w:val="uk-UA"/>
              </w:rPr>
              <w:t xml:space="preserve"> </w:t>
            </w:r>
            <w:r>
              <w:rPr>
                <w:lang w:val="uk-UA"/>
              </w:rPr>
              <w:t>травня 2026</w:t>
            </w:r>
            <w:r w:rsidR="00096605" w:rsidRPr="00096605">
              <w:rPr>
                <w:lang w:val="uk-UA"/>
              </w:rPr>
              <w:t xml:space="preserve"> р.</w:t>
            </w:r>
          </w:p>
        </w:tc>
      </w:tr>
      <w:tr w:rsidR="00353395" w:rsidRPr="001F61DB" w:rsidTr="003B730A">
        <w:tc>
          <w:tcPr>
            <w:tcW w:w="4671" w:type="dxa"/>
          </w:tcPr>
          <w:p w:rsidR="00353395" w:rsidRPr="001F61DB" w:rsidRDefault="00353395" w:rsidP="005855E2">
            <w:pPr>
              <w:jc w:val="both"/>
              <w:rPr>
                <w:b/>
                <w:lang w:val="uk-UA"/>
              </w:rPr>
            </w:pPr>
            <w:r w:rsidRPr="001F61DB">
              <w:rPr>
                <w:b/>
                <w:lang w:val="uk-UA"/>
              </w:rPr>
              <w:t>Дата складання протоколу загальних зборів</w:t>
            </w:r>
          </w:p>
        </w:tc>
        <w:tc>
          <w:tcPr>
            <w:tcW w:w="4672" w:type="dxa"/>
          </w:tcPr>
          <w:p w:rsidR="00353395" w:rsidRPr="001F61DB" w:rsidRDefault="007306BB" w:rsidP="007306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05</w:t>
            </w:r>
            <w:r w:rsidR="00096605" w:rsidRPr="00096605">
              <w:rPr>
                <w:lang w:val="uk-UA"/>
              </w:rPr>
              <w:t xml:space="preserve"> </w:t>
            </w:r>
            <w:r>
              <w:rPr>
                <w:lang w:val="uk-UA"/>
              </w:rPr>
              <w:t>травня 2026</w:t>
            </w:r>
            <w:r w:rsidR="00096605" w:rsidRPr="00096605">
              <w:rPr>
                <w:lang w:val="uk-UA"/>
              </w:rPr>
              <w:t xml:space="preserve"> р.</w:t>
            </w:r>
          </w:p>
        </w:tc>
      </w:tr>
    </w:tbl>
    <w:p w:rsidR="00353395" w:rsidRPr="001F61DB" w:rsidRDefault="00353395" w:rsidP="005855E2">
      <w:pPr>
        <w:ind w:firstLine="567"/>
        <w:jc w:val="both"/>
        <w:rPr>
          <w:lang w:val="uk-UA"/>
        </w:rPr>
      </w:pPr>
    </w:p>
    <w:p w:rsidR="003B730A" w:rsidRPr="00A93564" w:rsidRDefault="001362A6" w:rsidP="001362A6">
      <w:pPr>
        <w:jc w:val="both"/>
        <w:rPr>
          <w:b/>
          <w:lang w:val="uk-UA"/>
        </w:rPr>
      </w:pPr>
      <w:r w:rsidRPr="00A93564">
        <w:rPr>
          <w:b/>
          <w:lang w:val="uk-UA"/>
        </w:rPr>
        <w:t>Склад реєстраційної комісії загальних зборів та підсумки реєстрації</w:t>
      </w:r>
    </w:p>
    <w:p w:rsidR="001362A6" w:rsidRPr="001F61DB" w:rsidRDefault="001362A6" w:rsidP="001362A6">
      <w:pPr>
        <w:jc w:val="both"/>
        <w:rPr>
          <w:lang w:val="uk-UA"/>
        </w:rPr>
      </w:pPr>
      <w:r w:rsidRPr="001F61DB">
        <w:rPr>
          <w:lang w:val="uk-UA"/>
        </w:rPr>
        <w:t xml:space="preserve">Відповідно до п. 72 Порядку №236 персональний склад реєстраційної комісії визначається особою, яка скликає загальні збори. Згідно з протоколом засідання Наглядової ради </w:t>
      </w:r>
      <w:r w:rsidR="007306BB" w:rsidRPr="007306BB">
        <w:rPr>
          <w:lang w:val="uk-UA"/>
        </w:rPr>
        <w:t xml:space="preserve">від 26 березня 2026 року </w:t>
      </w:r>
      <w:r w:rsidRPr="001F61DB">
        <w:rPr>
          <w:lang w:val="uk-UA"/>
        </w:rPr>
        <w:t>призначено до складу реєстраційної комісії, що буде здійснювати реєстрацію акціонерів для участі в річних загальних зборах акціонерів 2 осіб (персонально): Голова реєстраційної комісії – Сисенко Іван Федорович (Голова Наглядової ради) та член реєстраційної комісії – Княжеченко Ольга Іванівна (член Наглядової ради).</w:t>
      </w:r>
    </w:p>
    <w:p w:rsidR="001362A6" w:rsidRPr="001F61DB" w:rsidRDefault="001362A6" w:rsidP="001362A6">
      <w:pPr>
        <w:jc w:val="both"/>
        <w:rPr>
          <w:b/>
          <w:lang w:val="uk-UA"/>
        </w:rPr>
      </w:pPr>
      <w:r w:rsidRPr="001F61DB">
        <w:rPr>
          <w:b/>
          <w:lang w:val="uk-UA"/>
        </w:rPr>
        <w:t>Результати реєстрації для участі у дистанційних річних загальних з</w:t>
      </w:r>
      <w:r w:rsidR="00832959">
        <w:rPr>
          <w:b/>
          <w:lang w:val="uk-UA"/>
        </w:rPr>
        <w:t xml:space="preserve">борах Товариства 30 </w:t>
      </w:r>
      <w:r w:rsidR="007306BB">
        <w:rPr>
          <w:b/>
          <w:lang w:val="uk-UA"/>
        </w:rPr>
        <w:t>квітня</w:t>
      </w:r>
      <w:r w:rsidR="00832959">
        <w:rPr>
          <w:b/>
          <w:lang w:val="uk-UA"/>
        </w:rPr>
        <w:t xml:space="preserve"> 202</w:t>
      </w:r>
      <w:r w:rsidR="007306BB">
        <w:rPr>
          <w:b/>
          <w:lang w:val="uk-UA"/>
        </w:rPr>
        <w:t>6</w:t>
      </w:r>
      <w:r w:rsidRPr="001F61DB">
        <w:rPr>
          <w:b/>
          <w:lang w:val="uk-UA"/>
        </w:rPr>
        <w:t xml:space="preserve"> року – власників простих іменних акцій Товариства.</w:t>
      </w:r>
    </w:p>
    <w:p w:rsidR="001362A6" w:rsidRPr="001F61DB" w:rsidRDefault="001362A6" w:rsidP="001362A6">
      <w:pPr>
        <w:jc w:val="both"/>
        <w:rPr>
          <w:lang w:val="uk-UA"/>
        </w:rPr>
      </w:pPr>
      <w:r w:rsidRPr="001F61DB">
        <w:rPr>
          <w:lang w:val="uk-UA"/>
        </w:rPr>
        <w:t xml:space="preserve">Відповідно до п. 11 Порядку №236 у загальних зборах можуть брати участь особи, включені до переліку акціонерів, які мають право на таку участь, або їх представники. </w:t>
      </w:r>
    </w:p>
    <w:p w:rsidR="001362A6" w:rsidRPr="001F61DB" w:rsidRDefault="001362A6" w:rsidP="001362A6">
      <w:pPr>
        <w:jc w:val="both"/>
        <w:rPr>
          <w:lang w:val="uk-UA"/>
        </w:rPr>
      </w:pPr>
      <w:r w:rsidRPr="001F61DB">
        <w:rPr>
          <w:lang w:val="uk-UA"/>
        </w:rPr>
        <w:t>Перелік акціонерів, які мають право на участь у загальних зборах, складається за два робочих дні до дня проведення таких зборів, у порядку, встановленому законодавством про депозитарну систему України.</w:t>
      </w:r>
    </w:p>
    <w:p w:rsidR="00353395" w:rsidRPr="001F61DB" w:rsidRDefault="00353395" w:rsidP="005855E2">
      <w:pPr>
        <w:ind w:firstLine="567"/>
        <w:jc w:val="both"/>
        <w:rPr>
          <w:lang w:val="uk-UA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72"/>
      </w:tblGrid>
      <w:tr w:rsidR="00CD7904" w:rsidRPr="001F61DB" w:rsidTr="007F7064">
        <w:tc>
          <w:tcPr>
            <w:tcW w:w="4671" w:type="dxa"/>
          </w:tcPr>
          <w:p w:rsidR="00CD7904" w:rsidRPr="001F61DB" w:rsidRDefault="00CD7904" w:rsidP="00CD7904">
            <w:pPr>
              <w:jc w:val="both"/>
              <w:rPr>
                <w:lang w:val="uk-UA"/>
              </w:rPr>
            </w:pPr>
            <w:r w:rsidRPr="001F61DB">
              <w:rPr>
                <w:lang w:val="uk-UA"/>
              </w:rPr>
              <w:t>Дата складання переліку акціонерів, які мають право на участь у загальних зборах</w:t>
            </w:r>
          </w:p>
        </w:tc>
        <w:tc>
          <w:tcPr>
            <w:tcW w:w="4672" w:type="dxa"/>
          </w:tcPr>
          <w:p w:rsidR="00CD7904" w:rsidRPr="001F61DB" w:rsidRDefault="007306BB" w:rsidP="007306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CD7904" w:rsidRPr="001F61DB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квітня 2026</w:t>
            </w:r>
            <w:r w:rsidR="00CD7904" w:rsidRPr="001F61DB">
              <w:rPr>
                <w:lang w:val="uk-UA"/>
              </w:rPr>
              <w:t xml:space="preserve"> р.</w:t>
            </w:r>
          </w:p>
        </w:tc>
      </w:tr>
      <w:tr w:rsidR="00CD7904" w:rsidRPr="001F61DB" w:rsidTr="007F7064">
        <w:tc>
          <w:tcPr>
            <w:tcW w:w="4671" w:type="dxa"/>
          </w:tcPr>
          <w:p w:rsidR="00CD7904" w:rsidRPr="001F61DB" w:rsidRDefault="00CD7904" w:rsidP="007F7064">
            <w:pPr>
              <w:jc w:val="both"/>
              <w:rPr>
                <w:lang w:val="uk-UA"/>
              </w:rPr>
            </w:pPr>
            <w:r w:rsidRPr="001F61DB">
              <w:rPr>
                <w:lang w:val="uk-UA"/>
              </w:rPr>
              <w:t>Загальна кількість осіб, включених до переліку акціонерів, які мають право на участь у загальних зборах (власників простих іменних акцій)</w:t>
            </w:r>
          </w:p>
        </w:tc>
        <w:tc>
          <w:tcPr>
            <w:tcW w:w="4672" w:type="dxa"/>
          </w:tcPr>
          <w:p w:rsidR="00CD7904" w:rsidRPr="001F61DB" w:rsidRDefault="00CD7904" w:rsidP="007F7064">
            <w:pPr>
              <w:jc w:val="both"/>
              <w:rPr>
                <w:lang w:val="uk-UA"/>
              </w:rPr>
            </w:pPr>
            <w:r w:rsidRPr="001F61DB">
              <w:rPr>
                <w:lang w:val="uk-UA"/>
              </w:rPr>
              <w:t xml:space="preserve">1 </w:t>
            </w:r>
            <w:r w:rsidR="007F7064" w:rsidRPr="001F61DB">
              <w:rPr>
                <w:lang w:val="uk-UA"/>
              </w:rPr>
              <w:t xml:space="preserve">(одна) </w:t>
            </w:r>
            <w:r w:rsidRPr="001F61DB">
              <w:rPr>
                <w:lang w:val="uk-UA"/>
              </w:rPr>
              <w:t>особа</w:t>
            </w:r>
            <w:r w:rsidR="007F7064" w:rsidRPr="001F61DB">
              <w:rPr>
                <w:lang w:val="uk-UA"/>
              </w:rPr>
              <w:t>.</w:t>
            </w:r>
            <w:r w:rsidR="00860D4F" w:rsidRPr="001F61DB">
              <w:rPr>
                <w:lang w:val="uk-UA"/>
              </w:rPr>
              <w:t xml:space="preserve"> </w:t>
            </w:r>
            <w:r w:rsidR="007F7064" w:rsidRPr="001F61DB">
              <w:rPr>
                <w:lang w:val="uk-UA"/>
              </w:rPr>
              <w:t>У</w:t>
            </w:r>
            <w:r w:rsidR="00860D4F" w:rsidRPr="001F61DB">
              <w:rPr>
                <w:lang w:val="uk-UA"/>
              </w:rPr>
              <w:t xml:space="preserve"> переліку акціонерів, які мають право на участь у загальних зборах, не розкрита інформація про власників, яким сукупно належить 1 908</w:t>
            </w:r>
            <w:r w:rsidR="007F7064" w:rsidRPr="001F61DB">
              <w:rPr>
                <w:lang w:val="uk-UA"/>
              </w:rPr>
              <w:t> </w:t>
            </w:r>
            <w:r w:rsidR="00860D4F" w:rsidRPr="001F61DB">
              <w:rPr>
                <w:lang w:val="uk-UA"/>
              </w:rPr>
              <w:t>815</w:t>
            </w:r>
            <w:r w:rsidR="007F7064" w:rsidRPr="001F61DB">
              <w:rPr>
                <w:lang w:val="uk-UA"/>
              </w:rPr>
              <w:t xml:space="preserve"> (один мільйон дев’ятсот вісім тисяч вісімсот п’ятнадцять) штук простих іменних акцій Товариства.</w:t>
            </w:r>
          </w:p>
        </w:tc>
      </w:tr>
      <w:tr w:rsidR="00CD7904" w:rsidRPr="007306BB" w:rsidTr="007F7064">
        <w:tc>
          <w:tcPr>
            <w:tcW w:w="4671" w:type="dxa"/>
          </w:tcPr>
          <w:p w:rsidR="00CD7904" w:rsidRPr="001F61DB" w:rsidRDefault="00CD7904" w:rsidP="007F7064">
            <w:pPr>
              <w:jc w:val="both"/>
              <w:rPr>
                <w:lang w:val="uk-UA"/>
              </w:rPr>
            </w:pPr>
            <w:r w:rsidRPr="001F61DB">
              <w:rPr>
                <w:lang w:val="uk-UA"/>
              </w:rPr>
              <w:lastRenderedPageBreak/>
              <w:t>Загальна кількість простих іменних акцій</w:t>
            </w:r>
          </w:p>
        </w:tc>
        <w:tc>
          <w:tcPr>
            <w:tcW w:w="4672" w:type="dxa"/>
          </w:tcPr>
          <w:p w:rsidR="00CD7904" w:rsidRPr="001F61DB" w:rsidRDefault="00CD7904" w:rsidP="007F7064">
            <w:pPr>
              <w:jc w:val="both"/>
              <w:rPr>
                <w:lang w:val="uk-UA"/>
              </w:rPr>
            </w:pPr>
            <w:r w:rsidRPr="001F61DB">
              <w:rPr>
                <w:lang w:val="uk-UA"/>
              </w:rPr>
              <w:t>45 246 736 (сорок п’ять мільйонів двісті сорок шість тисяч сімсот тридцять шість) штук</w:t>
            </w:r>
          </w:p>
        </w:tc>
      </w:tr>
      <w:tr w:rsidR="00CD7904" w:rsidRPr="007306BB" w:rsidTr="007F7064">
        <w:tc>
          <w:tcPr>
            <w:tcW w:w="4671" w:type="dxa"/>
          </w:tcPr>
          <w:p w:rsidR="00CD7904" w:rsidRPr="001F61DB" w:rsidRDefault="00CD7904" w:rsidP="007F7064">
            <w:pPr>
              <w:jc w:val="both"/>
              <w:rPr>
                <w:lang w:val="uk-UA"/>
              </w:rPr>
            </w:pPr>
            <w:r w:rsidRPr="001F61DB">
              <w:rPr>
                <w:lang w:val="uk-UA"/>
              </w:rPr>
              <w:t>Кількість акцій (простих іменних), які не враховуються при визначенні кворуму та при голосуванні в органах емітента, отже не надають права голосу на загальних зборах</w:t>
            </w:r>
          </w:p>
        </w:tc>
        <w:tc>
          <w:tcPr>
            <w:tcW w:w="4672" w:type="dxa"/>
          </w:tcPr>
          <w:p w:rsidR="00CD7904" w:rsidRPr="001F61DB" w:rsidRDefault="00473C72" w:rsidP="007F7064">
            <w:pPr>
              <w:jc w:val="both"/>
              <w:rPr>
                <w:lang w:val="uk-UA"/>
              </w:rPr>
            </w:pPr>
            <w:r w:rsidRPr="001F61DB">
              <w:rPr>
                <w:lang w:val="uk-UA"/>
              </w:rPr>
              <w:t>1 908</w:t>
            </w:r>
            <w:r w:rsidR="007F7064" w:rsidRPr="001F61DB">
              <w:rPr>
                <w:lang w:val="uk-UA"/>
              </w:rPr>
              <w:t> </w:t>
            </w:r>
            <w:r w:rsidRPr="001F61DB">
              <w:rPr>
                <w:lang w:val="uk-UA"/>
              </w:rPr>
              <w:t>815</w:t>
            </w:r>
            <w:r w:rsidR="007F7064" w:rsidRPr="001F61DB">
              <w:rPr>
                <w:lang w:val="uk-UA"/>
              </w:rPr>
              <w:t xml:space="preserve"> (один мільйон дев’ятсот вісім тисяч вісімсот п’ятнадцять) штук</w:t>
            </w:r>
          </w:p>
        </w:tc>
      </w:tr>
      <w:tr w:rsidR="00CD7904" w:rsidRPr="001F61DB" w:rsidTr="007F7064">
        <w:tc>
          <w:tcPr>
            <w:tcW w:w="4671" w:type="dxa"/>
          </w:tcPr>
          <w:p w:rsidR="00CD7904" w:rsidRPr="001F61DB" w:rsidRDefault="007F7064" w:rsidP="007F7064">
            <w:pPr>
              <w:jc w:val="both"/>
              <w:rPr>
                <w:lang w:val="uk-UA"/>
              </w:rPr>
            </w:pPr>
            <w:r w:rsidRPr="001F61DB">
              <w:rPr>
                <w:lang w:val="uk-UA"/>
              </w:rPr>
              <w:t>Загальна кількість голосуючих акцій (простих іменних) на дату складення переліку акціонерів, які мають право на участь у загальних зборах (відносно якої визначається кворум)</w:t>
            </w:r>
          </w:p>
        </w:tc>
        <w:tc>
          <w:tcPr>
            <w:tcW w:w="4672" w:type="dxa"/>
          </w:tcPr>
          <w:p w:rsidR="00CD7904" w:rsidRPr="001F61DB" w:rsidRDefault="007F7064" w:rsidP="007F7064">
            <w:pPr>
              <w:jc w:val="both"/>
              <w:rPr>
                <w:lang w:val="uk-UA"/>
              </w:rPr>
            </w:pPr>
            <w:r w:rsidRPr="001F61DB">
              <w:rPr>
                <w:lang w:val="uk-UA"/>
              </w:rPr>
              <w:t>43 337 921 (сорок три мільйони триста тридцять сім тисяч дев’ятсот двадцять одна) голосів</w:t>
            </w:r>
          </w:p>
        </w:tc>
      </w:tr>
      <w:tr w:rsidR="00CD7904" w:rsidRPr="001F61DB" w:rsidTr="007F7064">
        <w:tc>
          <w:tcPr>
            <w:tcW w:w="4671" w:type="dxa"/>
          </w:tcPr>
          <w:p w:rsidR="00CD7904" w:rsidRPr="001F61DB" w:rsidRDefault="007F7064" w:rsidP="007F7064">
            <w:pPr>
              <w:jc w:val="both"/>
              <w:rPr>
                <w:lang w:val="uk-UA"/>
              </w:rPr>
            </w:pPr>
            <w:r w:rsidRPr="001F61DB">
              <w:rPr>
                <w:lang w:val="uk-UA"/>
              </w:rPr>
              <w:t>Кількість акціонерів, що прийняли участь у загальних зборах та є зареєстрованими для участі у загальних зборах</w:t>
            </w:r>
          </w:p>
        </w:tc>
        <w:tc>
          <w:tcPr>
            <w:tcW w:w="4672" w:type="dxa"/>
          </w:tcPr>
          <w:p w:rsidR="00CD7904" w:rsidRPr="001F61DB" w:rsidRDefault="007F7064" w:rsidP="007F7064">
            <w:pPr>
              <w:jc w:val="both"/>
              <w:rPr>
                <w:lang w:val="uk-UA"/>
              </w:rPr>
            </w:pPr>
            <w:r w:rsidRPr="001F61DB">
              <w:rPr>
                <w:lang w:val="uk-UA"/>
              </w:rPr>
              <w:t>1 (одна) особа</w:t>
            </w:r>
          </w:p>
        </w:tc>
      </w:tr>
      <w:tr w:rsidR="00CD7904" w:rsidRPr="001F61DB" w:rsidTr="007F7064">
        <w:tc>
          <w:tcPr>
            <w:tcW w:w="4671" w:type="dxa"/>
          </w:tcPr>
          <w:p w:rsidR="00CD7904" w:rsidRPr="001F61DB" w:rsidRDefault="007F7064" w:rsidP="007F7064">
            <w:pPr>
              <w:jc w:val="both"/>
              <w:rPr>
                <w:lang w:val="uk-UA"/>
              </w:rPr>
            </w:pPr>
            <w:r w:rsidRPr="001F61DB">
              <w:rPr>
                <w:lang w:val="uk-UA"/>
              </w:rPr>
              <w:t>Кількість прийнятих реєстраційною комісією рішень про відмову у реєстрації</w:t>
            </w:r>
          </w:p>
        </w:tc>
        <w:tc>
          <w:tcPr>
            <w:tcW w:w="4672" w:type="dxa"/>
          </w:tcPr>
          <w:p w:rsidR="00CD7904" w:rsidRPr="001F61DB" w:rsidRDefault="007F7064" w:rsidP="007F7064">
            <w:pPr>
              <w:jc w:val="both"/>
              <w:rPr>
                <w:lang w:val="uk-UA"/>
              </w:rPr>
            </w:pPr>
            <w:r w:rsidRPr="001F61DB">
              <w:rPr>
                <w:lang w:val="uk-UA"/>
              </w:rPr>
              <w:t>0 (нуль)</w:t>
            </w:r>
          </w:p>
        </w:tc>
      </w:tr>
      <w:tr w:rsidR="007F7064" w:rsidRPr="001F61DB" w:rsidTr="007F7064">
        <w:tc>
          <w:tcPr>
            <w:tcW w:w="4671" w:type="dxa"/>
          </w:tcPr>
          <w:p w:rsidR="007F7064" w:rsidRPr="001F61DB" w:rsidRDefault="007F7064" w:rsidP="007F7064">
            <w:pPr>
              <w:jc w:val="both"/>
              <w:rPr>
                <w:lang w:val="uk-UA"/>
              </w:rPr>
            </w:pPr>
            <w:r w:rsidRPr="001F61DB">
              <w:rPr>
                <w:lang w:val="uk-UA"/>
              </w:rPr>
              <w:t>Загальна кількість голосів акціонерів (їх представників) – власників голосуючих акцій товариства, які зареєструвалися для участі у загальних зборах</w:t>
            </w:r>
          </w:p>
        </w:tc>
        <w:tc>
          <w:tcPr>
            <w:tcW w:w="4672" w:type="dxa"/>
          </w:tcPr>
          <w:p w:rsidR="007F7064" w:rsidRPr="001F61DB" w:rsidRDefault="007F7064" w:rsidP="007F7064">
            <w:pPr>
              <w:jc w:val="both"/>
              <w:rPr>
                <w:lang w:val="uk-UA"/>
              </w:rPr>
            </w:pPr>
            <w:r w:rsidRPr="001F61DB">
              <w:rPr>
                <w:lang w:val="uk-UA"/>
              </w:rPr>
              <w:t>43 337 921 (сорок три мільйони триста тридцять сім тисяч дев’ятсот двадцять одна) голосів</w:t>
            </w:r>
          </w:p>
        </w:tc>
      </w:tr>
      <w:tr w:rsidR="007F7064" w:rsidRPr="001F61DB" w:rsidTr="007F7064">
        <w:tc>
          <w:tcPr>
            <w:tcW w:w="4671" w:type="dxa"/>
          </w:tcPr>
          <w:p w:rsidR="007F7064" w:rsidRPr="001F61DB" w:rsidRDefault="007F7064" w:rsidP="007F7064">
            <w:pPr>
              <w:jc w:val="center"/>
              <w:rPr>
                <w:b/>
                <w:lang w:val="uk-UA"/>
              </w:rPr>
            </w:pPr>
            <w:r w:rsidRPr="001F61DB">
              <w:rPr>
                <w:b/>
                <w:lang w:val="uk-UA"/>
              </w:rPr>
              <w:t>Кворум загальних зборів</w:t>
            </w:r>
          </w:p>
        </w:tc>
        <w:tc>
          <w:tcPr>
            <w:tcW w:w="4672" w:type="dxa"/>
          </w:tcPr>
          <w:p w:rsidR="007F7064" w:rsidRPr="001F61DB" w:rsidRDefault="007F7064" w:rsidP="007F7064">
            <w:pPr>
              <w:jc w:val="center"/>
              <w:rPr>
                <w:b/>
                <w:lang w:val="uk-UA"/>
              </w:rPr>
            </w:pPr>
            <w:r w:rsidRPr="001F61DB">
              <w:rPr>
                <w:b/>
                <w:lang w:val="uk-UA"/>
              </w:rPr>
              <w:t>100%</w:t>
            </w:r>
          </w:p>
        </w:tc>
      </w:tr>
    </w:tbl>
    <w:p w:rsidR="00353395" w:rsidRPr="001F61DB" w:rsidRDefault="00353395" w:rsidP="005855E2">
      <w:pPr>
        <w:ind w:firstLine="567"/>
        <w:jc w:val="both"/>
        <w:rPr>
          <w:lang w:val="uk-UA"/>
        </w:rPr>
      </w:pPr>
    </w:p>
    <w:p w:rsidR="001F61DB" w:rsidRDefault="001F61DB" w:rsidP="009A5382">
      <w:pPr>
        <w:jc w:val="both"/>
        <w:rPr>
          <w:lang w:val="uk-UA"/>
        </w:rPr>
      </w:pPr>
      <w:r>
        <w:rPr>
          <w:lang w:val="uk-UA"/>
        </w:rPr>
        <w:t xml:space="preserve">Частиною 1 статті 40 </w:t>
      </w:r>
      <w:r w:rsidRPr="001F61DB">
        <w:rPr>
          <w:lang w:val="uk-UA"/>
        </w:rPr>
        <w:t>Закону України «Про акціонерні товариства»</w:t>
      </w:r>
      <w:r>
        <w:rPr>
          <w:lang w:val="uk-UA"/>
        </w:rPr>
        <w:t xml:space="preserve"> закріплено, що з</w:t>
      </w:r>
      <w:r w:rsidRPr="001F61DB">
        <w:rPr>
          <w:lang w:val="uk-UA"/>
        </w:rPr>
        <w:t>агальні збори акціонерів мають кворум, за умови реєстрації для участі в них акціонерів, які сукупно є власниками більше 50 відсотків голосуючих акцій.</w:t>
      </w:r>
    </w:p>
    <w:p w:rsidR="001F61DB" w:rsidRDefault="001F61DB" w:rsidP="009A5382">
      <w:pPr>
        <w:jc w:val="both"/>
        <w:rPr>
          <w:lang w:val="uk-UA"/>
        </w:rPr>
      </w:pPr>
      <w:r>
        <w:rPr>
          <w:lang w:val="uk-UA"/>
        </w:rPr>
        <w:t xml:space="preserve">За наслідками проведення реєстрації акціонерів (їх представників) для участі у загальних зборах, реєстраційною комісією визначено наявність кворуму дистанційних загальних зборів Товариства 30 </w:t>
      </w:r>
      <w:r w:rsidR="007306BB">
        <w:rPr>
          <w:lang w:val="uk-UA"/>
        </w:rPr>
        <w:t>квітня 2026</w:t>
      </w:r>
      <w:r>
        <w:rPr>
          <w:lang w:val="uk-UA"/>
        </w:rPr>
        <w:t xml:space="preserve"> року.</w:t>
      </w:r>
    </w:p>
    <w:p w:rsidR="001F61DB" w:rsidRPr="009A5382" w:rsidRDefault="001F61DB" w:rsidP="009A5382">
      <w:pPr>
        <w:jc w:val="both"/>
        <w:rPr>
          <w:i/>
          <w:lang w:val="uk-UA"/>
        </w:rPr>
      </w:pPr>
      <w:r w:rsidRPr="009A5382">
        <w:rPr>
          <w:i/>
          <w:lang w:val="uk-UA"/>
        </w:rPr>
        <w:t xml:space="preserve">Інформацію про підсумки реєстрації та наявність кворуму наведено відповідно до Протоколу Реєстраційної комісії про підсумки реєстрації акціонерів (їх представників) для участі у річних загальних зборах </w:t>
      </w:r>
      <w:r w:rsidR="009A5382" w:rsidRPr="009A5382">
        <w:rPr>
          <w:i/>
          <w:lang w:val="uk-UA"/>
        </w:rPr>
        <w:t xml:space="preserve">акціонерів та наявність кворуму на загальних зборах акціонерів, які скликані на 30 </w:t>
      </w:r>
      <w:r w:rsidR="007306BB">
        <w:rPr>
          <w:i/>
          <w:lang w:val="uk-UA"/>
        </w:rPr>
        <w:t>квітня 2026</w:t>
      </w:r>
      <w:r w:rsidR="009A5382" w:rsidRPr="009A5382">
        <w:rPr>
          <w:i/>
          <w:lang w:val="uk-UA"/>
        </w:rPr>
        <w:t xml:space="preserve"> року та проводяться дистанційно, складеного </w:t>
      </w:r>
      <w:r w:rsidR="007306BB">
        <w:rPr>
          <w:i/>
          <w:lang w:val="uk-UA"/>
        </w:rPr>
        <w:t>05</w:t>
      </w:r>
      <w:r w:rsidR="009A5382" w:rsidRPr="009A5382">
        <w:rPr>
          <w:i/>
          <w:lang w:val="uk-UA"/>
        </w:rPr>
        <w:t xml:space="preserve"> </w:t>
      </w:r>
      <w:r w:rsidR="007306BB">
        <w:rPr>
          <w:i/>
          <w:lang w:val="uk-UA"/>
        </w:rPr>
        <w:t>травня 2026</w:t>
      </w:r>
      <w:r w:rsidR="009A5382" w:rsidRPr="009A5382">
        <w:rPr>
          <w:i/>
          <w:lang w:val="uk-UA"/>
        </w:rPr>
        <w:t xml:space="preserve"> року (додається до протоколу загальних зборів).</w:t>
      </w:r>
    </w:p>
    <w:p w:rsidR="001F61DB" w:rsidRDefault="009A5382" w:rsidP="009A5382">
      <w:pPr>
        <w:jc w:val="both"/>
        <w:rPr>
          <w:b/>
          <w:lang w:val="uk-UA"/>
        </w:rPr>
      </w:pPr>
      <w:r w:rsidRPr="009A5382">
        <w:rPr>
          <w:b/>
          <w:lang w:val="uk-UA"/>
        </w:rPr>
        <w:t>Головуючи</w:t>
      </w:r>
      <w:r>
        <w:rPr>
          <w:b/>
          <w:lang w:val="uk-UA"/>
        </w:rPr>
        <w:t>й</w:t>
      </w:r>
      <w:r w:rsidRPr="009A5382">
        <w:rPr>
          <w:b/>
          <w:lang w:val="uk-UA"/>
        </w:rPr>
        <w:t xml:space="preserve"> та секретар загальних зборів</w:t>
      </w:r>
    </w:p>
    <w:p w:rsidR="009A5382" w:rsidRDefault="009A5382" w:rsidP="009A5382">
      <w:pPr>
        <w:jc w:val="both"/>
        <w:rPr>
          <w:lang w:val="uk-UA"/>
        </w:rPr>
      </w:pPr>
      <w:r w:rsidRPr="001F61DB">
        <w:rPr>
          <w:lang w:val="uk-UA"/>
        </w:rPr>
        <w:t xml:space="preserve">Згідно з протоколом </w:t>
      </w:r>
      <w:r w:rsidR="007306BB">
        <w:rPr>
          <w:lang w:val="uk-UA"/>
        </w:rPr>
        <w:t>засідання Наглядової ради від 26</w:t>
      </w:r>
      <w:r w:rsidRPr="001F61DB">
        <w:rPr>
          <w:lang w:val="uk-UA"/>
        </w:rPr>
        <w:t xml:space="preserve"> </w:t>
      </w:r>
      <w:r w:rsidR="007306BB">
        <w:rPr>
          <w:lang w:val="uk-UA"/>
        </w:rPr>
        <w:t>березня</w:t>
      </w:r>
      <w:r w:rsidRPr="001F61DB">
        <w:rPr>
          <w:lang w:val="uk-UA"/>
        </w:rPr>
        <w:t xml:space="preserve"> 202</w:t>
      </w:r>
      <w:r w:rsidR="007306BB">
        <w:rPr>
          <w:lang w:val="uk-UA"/>
        </w:rPr>
        <w:t>6</w:t>
      </w:r>
      <w:r w:rsidRPr="001F61DB">
        <w:rPr>
          <w:lang w:val="uk-UA"/>
        </w:rPr>
        <w:t xml:space="preserve"> року </w:t>
      </w:r>
      <w:r>
        <w:rPr>
          <w:lang w:val="uk-UA"/>
        </w:rPr>
        <w:t>визначено</w:t>
      </w:r>
      <w:r w:rsidRPr="009A5382">
        <w:rPr>
          <w:lang w:val="uk-UA"/>
        </w:rPr>
        <w:t xml:space="preserve"> головуючого загальних зборів - Сисенка Івана Федоровича, а секретаря загальних зборів – Княжеченко Ольгу Іванівну</w:t>
      </w:r>
    </w:p>
    <w:p w:rsidR="009A5382" w:rsidRDefault="009A5382" w:rsidP="009A5382">
      <w:pPr>
        <w:jc w:val="both"/>
        <w:rPr>
          <w:b/>
          <w:lang w:val="uk-UA"/>
        </w:rPr>
      </w:pPr>
      <w:r w:rsidRPr="009A5382">
        <w:rPr>
          <w:b/>
          <w:lang w:val="uk-UA"/>
        </w:rPr>
        <w:t>Склад лічильної комісії</w:t>
      </w:r>
    </w:p>
    <w:p w:rsidR="009A5382" w:rsidRDefault="009A5382" w:rsidP="009A5382">
      <w:pPr>
        <w:jc w:val="both"/>
        <w:rPr>
          <w:lang w:val="uk-UA"/>
        </w:rPr>
      </w:pPr>
      <w:r>
        <w:rPr>
          <w:lang w:val="uk-UA"/>
        </w:rPr>
        <w:t>Відповідно до п. 104 Порядку №236, персональний склад лічильної комісії визначається особою, яка скликає загальні збори.</w:t>
      </w:r>
    </w:p>
    <w:p w:rsidR="009A5382" w:rsidRDefault="009A5382" w:rsidP="009A5382">
      <w:pPr>
        <w:jc w:val="both"/>
        <w:rPr>
          <w:lang w:val="uk-UA"/>
        </w:rPr>
      </w:pPr>
      <w:r w:rsidRPr="009A5382">
        <w:rPr>
          <w:lang w:val="uk-UA"/>
        </w:rPr>
        <w:t xml:space="preserve">Згідно з протоколом засідання Наглядової ради від </w:t>
      </w:r>
      <w:r w:rsidR="007306BB" w:rsidRPr="007306BB">
        <w:rPr>
          <w:lang w:val="uk-UA"/>
        </w:rPr>
        <w:t xml:space="preserve">26 березня 2026 року </w:t>
      </w:r>
      <w:r>
        <w:rPr>
          <w:lang w:val="uk-UA"/>
        </w:rPr>
        <w:t>визначено</w:t>
      </w:r>
      <w:r w:rsidRPr="009A5382">
        <w:rPr>
          <w:lang w:val="uk-UA"/>
        </w:rPr>
        <w:t xml:space="preserve"> лічильну комісію, яка буде здійснювати підрахунок голосів на річних загальних зборах, у складі трьох осіб: Самофалов Володимир Володимирович, Попова Наталія Миколаївна, Баранова Ірина Володимирівна</w:t>
      </w:r>
      <w:r>
        <w:rPr>
          <w:lang w:val="uk-UA"/>
        </w:rPr>
        <w:t>.</w:t>
      </w:r>
    </w:p>
    <w:p w:rsidR="009A5382" w:rsidRDefault="009A5382" w:rsidP="009A5382">
      <w:pPr>
        <w:jc w:val="both"/>
        <w:rPr>
          <w:b/>
          <w:lang w:val="uk-UA"/>
        </w:rPr>
      </w:pPr>
      <w:r w:rsidRPr="009A5382">
        <w:rPr>
          <w:b/>
          <w:lang w:val="uk-UA"/>
        </w:rPr>
        <w:t>Інформація про осіб, які уповноважені взаємодіяти з Центральним депозитарієм при проведенні загальних зборів</w:t>
      </w:r>
    </w:p>
    <w:p w:rsidR="009A5382" w:rsidRPr="009A5382" w:rsidRDefault="009A5382" w:rsidP="009A5382">
      <w:pPr>
        <w:jc w:val="both"/>
        <w:rPr>
          <w:lang w:val="uk-UA"/>
        </w:rPr>
      </w:pPr>
      <w:r w:rsidRPr="009A5382">
        <w:rPr>
          <w:lang w:val="uk-UA"/>
        </w:rPr>
        <w:t xml:space="preserve">Згідно з протоколом засідання Наглядової ради від </w:t>
      </w:r>
      <w:r w:rsidR="007306BB" w:rsidRPr="007306BB">
        <w:rPr>
          <w:lang w:val="uk-UA"/>
        </w:rPr>
        <w:t xml:space="preserve">26 березня 2026 року </w:t>
      </w:r>
      <w:r>
        <w:rPr>
          <w:lang w:val="uk-UA"/>
        </w:rPr>
        <w:t>визначено</w:t>
      </w:r>
      <w:r w:rsidRPr="009A5382">
        <w:rPr>
          <w:lang w:val="uk-UA"/>
        </w:rPr>
        <w:t xml:space="preserve"> Гнідченка Гліба Геннадійовича у якості особи, що уповноважена взаємодіяти з Центральним депозитарієм при проведенні загальних зборів, з терміном повноважень, який спливає через один рік після дати проведення загальних зборів.</w:t>
      </w:r>
    </w:p>
    <w:p w:rsidR="009A5382" w:rsidRDefault="009A5382" w:rsidP="009A5382">
      <w:pPr>
        <w:jc w:val="both"/>
        <w:rPr>
          <w:b/>
          <w:lang w:val="uk-UA"/>
        </w:rPr>
      </w:pPr>
    </w:p>
    <w:p w:rsidR="009A5382" w:rsidRPr="00192549" w:rsidRDefault="009A5382" w:rsidP="009A5382">
      <w:pPr>
        <w:jc w:val="both"/>
        <w:rPr>
          <w:b/>
          <w:lang w:val="uk-UA"/>
        </w:rPr>
      </w:pPr>
      <w:r w:rsidRPr="00192549">
        <w:rPr>
          <w:b/>
          <w:lang w:val="uk-UA"/>
        </w:rPr>
        <w:t>Порядок денний загальних зборів</w:t>
      </w:r>
    </w:p>
    <w:p w:rsidR="007306BB" w:rsidRPr="007306BB" w:rsidRDefault="007306BB" w:rsidP="007306BB">
      <w:pPr>
        <w:jc w:val="both"/>
        <w:rPr>
          <w:lang w:val="uk-UA"/>
        </w:rPr>
      </w:pPr>
      <w:r w:rsidRPr="007306BB">
        <w:rPr>
          <w:lang w:val="uk-UA"/>
        </w:rPr>
        <w:t>1. Розгляд звіту Наглядової ради за 2025 рік та прийняття рішення за результатами розгляду такого звіту.</w:t>
      </w:r>
    </w:p>
    <w:p w:rsidR="007306BB" w:rsidRPr="007306BB" w:rsidRDefault="007306BB" w:rsidP="007306BB">
      <w:pPr>
        <w:jc w:val="both"/>
        <w:rPr>
          <w:lang w:val="uk-UA"/>
        </w:rPr>
      </w:pPr>
      <w:r w:rsidRPr="007306BB">
        <w:rPr>
          <w:lang w:val="uk-UA"/>
        </w:rPr>
        <w:t>2. Розгляд висновків аудиторського звіту суб’єкта аудиторської діяльності та затвердження заходів за результатами розгляду такого звіту.</w:t>
      </w:r>
    </w:p>
    <w:p w:rsidR="007306BB" w:rsidRPr="007306BB" w:rsidRDefault="007306BB" w:rsidP="007306BB">
      <w:pPr>
        <w:jc w:val="both"/>
        <w:rPr>
          <w:lang w:val="uk-UA"/>
        </w:rPr>
      </w:pPr>
      <w:r w:rsidRPr="007306BB">
        <w:rPr>
          <w:lang w:val="uk-UA"/>
        </w:rPr>
        <w:t>3. Затвердження результатів фінансово-господарської діяльності товариства за 2025 рік та розподіл прибутку товариства або затвердження порядку покриття збитків товариства .</w:t>
      </w:r>
    </w:p>
    <w:p w:rsidR="007306BB" w:rsidRPr="007306BB" w:rsidRDefault="007306BB" w:rsidP="007306BB">
      <w:pPr>
        <w:jc w:val="both"/>
        <w:rPr>
          <w:lang w:val="uk-UA"/>
        </w:rPr>
      </w:pPr>
      <w:r w:rsidRPr="007306BB">
        <w:rPr>
          <w:lang w:val="uk-UA"/>
        </w:rPr>
        <w:t>4. Прийняття рішення про попереднє надання згоди на вчинення значних правочинів.</w:t>
      </w:r>
    </w:p>
    <w:p w:rsidR="00BA525C" w:rsidRPr="00BA525C" w:rsidRDefault="00BA525C" w:rsidP="00BA525C">
      <w:pPr>
        <w:jc w:val="both"/>
        <w:rPr>
          <w:lang w:val="uk-UA"/>
        </w:rPr>
      </w:pPr>
      <w:r w:rsidRPr="00192549">
        <w:rPr>
          <w:lang w:val="uk-UA"/>
        </w:rPr>
        <w:t>Визначено відсутність взаємозв’язку між визначеними питаннями, включеними до проєкту порядку денного.</w:t>
      </w:r>
    </w:p>
    <w:p w:rsidR="009A5382" w:rsidRDefault="009A5382" w:rsidP="00BA525C">
      <w:pPr>
        <w:jc w:val="both"/>
        <w:rPr>
          <w:lang w:val="uk-UA"/>
        </w:rPr>
      </w:pPr>
    </w:p>
    <w:p w:rsidR="00EF5DC9" w:rsidRPr="00EF5DC9" w:rsidRDefault="003E0601" w:rsidP="00BA525C">
      <w:pPr>
        <w:jc w:val="both"/>
        <w:rPr>
          <w:b/>
          <w:lang w:val="uk-UA"/>
        </w:rPr>
      </w:pPr>
      <w:r>
        <w:rPr>
          <w:lang w:val="uk-UA"/>
        </w:rPr>
        <w:t>Голосування на річних загальних зборах з питань порядку денного проведено з використанням бюлетенів. Форма і текст бюлетенів для голосування затверджено протоколом засідання Наглядової ради 1</w:t>
      </w:r>
      <w:r w:rsidR="007306BB">
        <w:rPr>
          <w:lang w:val="uk-UA"/>
        </w:rPr>
        <w:t>4</w:t>
      </w:r>
      <w:r>
        <w:rPr>
          <w:lang w:val="uk-UA"/>
        </w:rPr>
        <w:t xml:space="preserve"> </w:t>
      </w:r>
      <w:r w:rsidR="007306BB">
        <w:rPr>
          <w:lang w:val="uk-UA"/>
        </w:rPr>
        <w:t>квітня 2026</w:t>
      </w:r>
      <w:r>
        <w:rPr>
          <w:lang w:val="uk-UA"/>
        </w:rPr>
        <w:t xml:space="preserve"> року. Одна проста акція надає акціонеру один голос для вирішення кожного питання на загальних зборах. На кожному бюлетені для голосування вказано застереження щодо порядку його оформлення та підписання, а також підстави для визнання бюлетеня недійсним. </w:t>
      </w:r>
      <w:r w:rsidR="00EF5DC9" w:rsidRPr="00EF5DC9">
        <w:rPr>
          <w:lang w:val="uk-UA"/>
        </w:rPr>
        <w:t>Електронна форма затвердж</w:t>
      </w:r>
      <w:r w:rsidR="00EF5DC9">
        <w:rPr>
          <w:lang w:val="uk-UA"/>
        </w:rPr>
        <w:t xml:space="preserve">еної форми бюлетеня розміщено за посиланням </w:t>
      </w:r>
      <w:r w:rsidR="00EF5DC9" w:rsidRPr="00EF5DC9">
        <w:rPr>
          <w:lang w:val="uk-UA"/>
        </w:rPr>
        <w:t xml:space="preserve">на веб-сайті Товариства: https://tmzof.pat.ua/documents/povidomlennya-pro-zbori </w:t>
      </w:r>
    </w:p>
    <w:p w:rsidR="00EF5DC9" w:rsidRDefault="00EF5DC9" w:rsidP="00BA525C">
      <w:pPr>
        <w:jc w:val="both"/>
        <w:rPr>
          <w:lang w:val="uk-UA"/>
        </w:rPr>
      </w:pPr>
      <w:r>
        <w:rPr>
          <w:lang w:val="uk-UA"/>
        </w:rPr>
        <w:lastRenderedPageBreak/>
        <w:t>Підсумки голосування із зазначенням результатів голосування з кожного питання порядку денного загальних зборів та рішення, прийняті загальними зборами:</w:t>
      </w:r>
    </w:p>
    <w:p w:rsidR="00EF5DC9" w:rsidRDefault="00EF5DC9" w:rsidP="00BA525C">
      <w:pPr>
        <w:jc w:val="both"/>
        <w:rPr>
          <w:lang w:val="uk-UA"/>
        </w:rPr>
      </w:pPr>
    </w:p>
    <w:p w:rsidR="00EF5DC9" w:rsidRPr="00EF5DC9" w:rsidRDefault="00EF5DC9" w:rsidP="00BA525C">
      <w:pPr>
        <w:jc w:val="both"/>
        <w:rPr>
          <w:b/>
          <w:lang w:val="uk-UA"/>
        </w:rPr>
      </w:pPr>
      <w:r w:rsidRPr="00EF5DC9">
        <w:rPr>
          <w:b/>
          <w:lang w:val="uk-UA"/>
        </w:rPr>
        <w:t>З 1 питання порядку денного:</w:t>
      </w:r>
    </w:p>
    <w:p w:rsidR="00EF5DC9" w:rsidRPr="00EF5DC9" w:rsidRDefault="00EF5DC9" w:rsidP="00BA525C">
      <w:pPr>
        <w:jc w:val="both"/>
        <w:rPr>
          <w:lang w:val="uk-UA"/>
        </w:rPr>
      </w:pPr>
      <w:r w:rsidRPr="00EF5DC9">
        <w:rPr>
          <w:lang w:val="uk-UA"/>
        </w:rPr>
        <w:t xml:space="preserve">1. </w:t>
      </w:r>
      <w:r w:rsidR="007306BB" w:rsidRPr="007306BB">
        <w:rPr>
          <w:iCs/>
          <w:lang w:val="uk-UA"/>
        </w:rPr>
        <w:t>Розгляд звіту Наглядової ради за 2025 рік та прийняття рішення за результатами розгляду такого звіту</w:t>
      </w:r>
      <w:r w:rsidRPr="00EF5DC9">
        <w:rPr>
          <w:lang w:val="uk-UA"/>
        </w:rPr>
        <w:t>.</w:t>
      </w:r>
    </w:p>
    <w:p w:rsidR="00EF5DC9" w:rsidRPr="00EF5DC9" w:rsidRDefault="00EF5DC9" w:rsidP="00BA525C">
      <w:pPr>
        <w:jc w:val="both"/>
        <w:rPr>
          <w:b/>
          <w:lang w:val="uk-UA"/>
        </w:rPr>
      </w:pPr>
      <w:r w:rsidRPr="00EF5DC9">
        <w:rPr>
          <w:b/>
          <w:lang w:val="uk-UA"/>
        </w:rPr>
        <w:t>Проект рішення:</w:t>
      </w:r>
    </w:p>
    <w:p w:rsidR="007306BB" w:rsidRPr="007306BB" w:rsidRDefault="007306BB" w:rsidP="007306BB">
      <w:pPr>
        <w:jc w:val="both"/>
        <w:rPr>
          <w:color w:val="000000"/>
          <w:lang w:val="uk-UA"/>
        </w:rPr>
      </w:pPr>
      <w:r w:rsidRPr="007306BB">
        <w:rPr>
          <w:color w:val="000000"/>
          <w:lang w:val="uk-UA"/>
        </w:rPr>
        <w:t>1.</w:t>
      </w:r>
      <w:r>
        <w:rPr>
          <w:color w:val="000000"/>
          <w:lang w:val="uk-UA"/>
        </w:rPr>
        <w:t>1.</w:t>
      </w:r>
      <w:r w:rsidRPr="007306BB">
        <w:rPr>
          <w:color w:val="000000"/>
          <w:lang w:val="uk-UA"/>
        </w:rPr>
        <w:t xml:space="preserve"> Затвердити звіт Наглядової ради за 2025 рік.</w:t>
      </w:r>
    </w:p>
    <w:p w:rsidR="007306BB" w:rsidRPr="007306BB" w:rsidRDefault="007306BB" w:rsidP="007306BB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1.</w:t>
      </w:r>
      <w:r w:rsidRPr="007306BB">
        <w:rPr>
          <w:color w:val="000000"/>
          <w:lang w:val="uk-UA"/>
        </w:rPr>
        <w:t>2. Окремих рішень за результатами розгляду звіту Наглядової ради за 2025 рік не приймати.</w:t>
      </w:r>
    </w:p>
    <w:p w:rsidR="00EF5DC9" w:rsidRPr="00EF5DC9" w:rsidRDefault="00EF5DC9" w:rsidP="00BA525C">
      <w:pPr>
        <w:jc w:val="both"/>
        <w:rPr>
          <w:b/>
          <w:lang w:val="uk-UA"/>
        </w:rPr>
      </w:pPr>
      <w:r w:rsidRPr="00EF5DC9">
        <w:rPr>
          <w:b/>
          <w:lang w:val="uk-UA"/>
        </w:rPr>
        <w:t>Підсумки голосування щодо проекту рішення з цього питання:</w:t>
      </w:r>
    </w:p>
    <w:p w:rsidR="00EF5DC9" w:rsidRDefault="00EF5DC9" w:rsidP="00EF5DC9">
      <w:pPr>
        <w:jc w:val="both"/>
        <w:rPr>
          <w:lang w:val="uk-UA"/>
        </w:rPr>
      </w:pPr>
      <w:r>
        <w:rPr>
          <w:lang w:val="uk-UA"/>
        </w:rPr>
        <w:t xml:space="preserve">Загальні кількість голосів, які зареєструвалися для участі у загальних зборах та є власниками голосуючих із зазначеного питання акцій - </w:t>
      </w:r>
      <w:r w:rsidRPr="001F61DB">
        <w:rPr>
          <w:lang w:val="uk-UA"/>
        </w:rPr>
        <w:t>43 337</w:t>
      </w:r>
      <w:r>
        <w:rPr>
          <w:lang w:val="uk-UA"/>
        </w:rPr>
        <w:t> </w:t>
      </w:r>
      <w:r w:rsidRPr="001F61DB">
        <w:rPr>
          <w:lang w:val="uk-UA"/>
        </w:rPr>
        <w:t>921</w:t>
      </w:r>
      <w:r>
        <w:rPr>
          <w:lang w:val="uk-UA"/>
        </w:rPr>
        <w:t xml:space="preserve"> голосів (100%)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268"/>
        <w:gridCol w:w="2118"/>
      </w:tblGrid>
      <w:tr w:rsidR="00EF5DC9" w:rsidTr="005F1551">
        <w:tc>
          <w:tcPr>
            <w:tcW w:w="4957" w:type="dxa"/>
          </w:tcPr>
          <w:p w:rsidR="00EF5DC9" w:rsidRDefault="00EF5DC9" w:rsidP="00EF5DC9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</w:tcPr>
          <w:p w:rsidR="00EF5DC9" w:rsidRPr="005F1551" w:rsidRDefault="00EF5DC9" w:rsidP="00EF5DC9">
            <w:pPr>
              <w:jc w:val="both"/>
              <w:rPr>
                <w:b/>
                <w:lang w:val="uk-UA"/>
              </w:rPr>
            </w:pPr>
            <w:r w:rsidRPr="005F1551">
              <w:rPr>
                <w:b/>
                <w:lang w:val="uk-UA"/>
              </w:rPr>
              <w:t>Кількість голосів</w:t>
            </w:r>
          </w:p>
        </w:tc>
        <w:tc>
          <w:tcPr>
            <w:tcW w:w="2118" w:type="dxa"/>
          </w:tcPr>
          <w:p w:rsidR="00EF5DC9" w:rsidRPr="005F1551" w:rsidRDefault="005F1551" w:rsidP="00EF5DC9">
            <w:pPr>
              <w:jc w:val="both"/>
              <w:rPr>
                <w:b/>
                <w:lang w:val="uk-UA"/>
              </w:rPr>
            </w:pPr>
            <w:r w:rsidRPr="005F1551">
              <w:rPr>
                <w:b/>
                <w:lang w:val="uk-UA"/>
              </w:rPr>
              <w:t>Відсоток голосів</w:t>
            </w:r>
          </w:p>
        </w:tc>
      </w:tr>
      <w:tr w:rsidR="00EF5DC9" w:rsidTr="005F1551">
        <w:tc>
          <w:tcPr>
            <w:tcW w:w="4957" w:type="dxa"/>
          </w:tcPr>
          <w:p w:rsidR="00EF5DC9" w:rsidRDefault="005F1551" w:rsidP="00EF5D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голосів «За»</w:t>
            </w:r>
          </w:p>
        </w:tc>
        <w:tc>
          <w:tcPr>
            <w:tcW w:w="2268" w:type="dxa"/>
          </w:tcPr>
          <w:p w:rsidR="00EF5DC9" w:rsidRDefault="005F1551" w:rsidP="005F1551">
            <w:pPr>
              <w:jc w:val="right"/>
              <w:rPr>
                <w:lang w:val="uk-UA"/>
              </w:rPr>
            </w:pPr>
            <w:r w:rsidRPr="005F1551">
              <w:rPr>
                <w:lang w:val="uk-UA"/>
              </w:rPr>
              <w:t>43 337 921</w:t>
            </w:r>
          </w:p>
        </w:tc>
        <w:tc>
          <w:tcPr>
            <w:tcW w:w="2118" w:type="dxa"/>
          </w:tcPr>
          <w:p w:rsidR="00EF5DC9" w:rsidRDefault="005F1551" w:rsidP="005F1551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</w:tr>
      <w:tr w:rsidR="00EF5DC9" w:rsidTr="005F1551">
        <w:tc>
          <w:tcPr>
            <w:tcW w:w="4957" w:type="dxa"/>
          </w:tcPr>
          <w:p w:rsidR="00EF5DC9" w:rsidRDefault="005F1551" w:rsidP="00EF5DC9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Кількість голосів</w:t>
            </w:r>
            <w:r>
              <w:rPr>
                <w:lang w:val="uk-UA"/>
              </w:rPr>
              <w:t xml:space="preserve"> «Проти»</w:t>
            </w:r>
          </w:p>
        </w:tc>
        <w:tc>
          <w:tcPr>
            <w:tcW w:w="2268" w:type="dxa"/>
          </w:tcPr>
          <w:p w:rsidR="00EF5DC9" w:rsidRDefault="005F1551" w:rsidP="005F1551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118" w:type="dxa"/>
          </w:tcPr>
          <w:p w:rsidR="00EF5DC9" w:rsidRDefault="005F1551" w:rsidP="005F1551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EF5DC9" w:rsidTr="005F1551">
        <w:tc>
          <w:tcPr>
            <w:tcW w:w="4957" w:type="dxa"/>
          </w:tcPr>
          <w:p w:rsidR="00EF5DC9" w:rsidRDefault="005F1551" w:rsidP="00EF5DC9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Кількість голосів</w:t>
            </w:r>
            <w:r>
              <w:rPr>
                <w:lang w:val="uk-UA"/>
              </w:rPr>
              <w:t xml:space="preserve"> акціонерів, які не брали участі у голосуванні</w:t>
            </w:r>
          </w:p>
        </w:tc>
        <w:tc>
          <w:tcPr>
            <w:tcW w:w="2268" w:type="dxa"/>
          </w:tcPr>
          <w:p w:rsidR="00EF5DC9" w:rsidRDefault="005F1551" w:rsidP="005F1551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118" w:type="dxa"/>
          </w:tcPr>
          <w:p w:rsidR="00EF5DC9" w:rsidRDefault="005F1551" w:rsidP="005F1551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EF5DC9" w:rsidTr="005F1551">
        <w:tc>
          <w:tcPr>
            <w:tcW w:w="4957" w:type="dxa"/>
          </w:tcPr>
          <w:p w:rsidR="00EF5DC9" w:rsidRDefault="005F1551" w:rsidP="00EF5DC9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Кількість голосів</w:t>
            </w:r>
            <w:r>
              <w:rPr>
                <w:lang w:val="uk-UA"/>
              </w:rPr>
              <w:t xml:space="preserve"> акціонерів за бюлетенями, визнаними недійсними</w:t>
            </w:r>
          </w:p>
        </w:tc>
        <w:tc>
          <w:tcPr>
            <w:tcW w:w="2268" w:type="dxa"/>
          </w:tcPr>
          <w:p w:rsidR="00EF5DC9" w:rsidRDefault="005F1551" w:rsidP="005F1551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118" w:type="dxa"/>
          </w:tcPr>
          <w:p w:rsidR="00EF5DC9" w:rsidRDefault="005F1551" w:rsidP="005F1551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5F1551" w:rsidTr="005F1551">
        <w:tc>
          <w:tcPr>
            <w:tcW w:w="7225" w:type="dxa"/>
            <w:gridSpan w:val="2"/>
          </w:tcPr>
          <w:p w:rsidR="005F1551" w:rsidRPr="005F1551" w:rsidRDefault="005F1551" w:rsidP="00EF5DC9">
            <w:pPr>
              <w:jc w:val="both"/>
              <w:rPr>
                <w:b/>
                <w:lang w:val="uk-UA"/>
              </w:rPr>
            </w:pPr>
            <w:r w:rsidRPr="005F1551">
              <w:rPr>
                <w:b/>
                <w:lang w:val="uk-UA"/>
              </w:rPr>
              <w:t>Разом:</w:t>
            </w:r>
          </w:p>
        </w:tc>
        <w:tc>
          <w:tcPr>
            <w:tcW w:w="2118" w:type="dxa"/>
          </w:tcPr>
          <w:p w:rsidR="005F1551" w:rsidRPr="005F1551" w:rsidRDefault="005F1551" w:rsidP="00EF5DC9">
            <w:pPr>
              <w:jc w:val="both"/>
              <w:rPr>
                <w:b/>
                <w:lang w:val="uk-UA"/>
              </w:rPr>
            </w:pPr>
            <w:r w:rsidRPr="005F1551">
              <w:rPr>
                <w:b/>
                <w:lang w:val="uk-UA"/>
              </w:rPr>
              <w:t>100%</w:t>
            </w:r>
          </w:p>
        </w:tc>
      </w:tr>
    </w:tbl>
    <w:p w:rsidR="00EF5DC9" w:rsidRDefault="00EF5DC9" w:rsidP="00EF5DC9">
      <w:pPr>
        <w:jc w:val="both"/>
        <w:rPr>
          <w:lang w:val="uk-UA"/>
        </w:rPr>
      </w:pPr>
    </w:p>
    <w:p w:rsidR="005F1551" w:rsidRPr="005F1551" w:rsidRDefault="005F1551" w:rsidP="00EF5DC9">
      <w:pPr>
        <w:jc w:val="both"/>
        <w:rPr>
          <w:b/>
          <w:lang w:val="uk-UA"/>
        </w:rPr>
      </w:pPr>
      <w:r w:rsidRPr="005F1551">
        <w:rPr>
          <w:b/>
          <w:lang w:val="uk-UA"/>
        </w:rPr>
        <w:t>Рішення прийнято.</w:t>
      </w:r>
    </w:p>
    <w:p w:rsidR="005F1551" w:rsidRDefault="005F1551" w:rsidP="005F1551">
      <w:pPr>
        <w:jc w:val="both"/>
        <w:rPr>
          <w:lang w:val="uk-UA"/>
        </w:rPr>
      </w:pPr>
      <w:r>
        <w:rPr>
          <w:lang w:val="uk-UA"/>
        </w:rPr>
        <w:t xml:space="preserve">Рішення з питання порядку денного, виставленого на голосування, </w:t>
      </w:r>
      <w:r w:rsidRPr="005F1551">
        <w:rPr>
          <w:lang w:val="uk-UA"/>
        </w:rPr>
        <w:t xml:space="preserve">приймається простою більшістю голосів </w:t>
      </w:r>
      <w:r>
        <w:rPr>
          <w:lang w:val="uk-UA"/>
        </w:rPr>
        <w:t xml:space="preserve">акціонерів, які зареєструвались для </w:t>
      </w:r>
      <w:r w:rsidRPr="005F1551">
        <w:rPr>
          <w:lang w:val="uk-UA"/>
        </w:rPr>
        <w:t xml:space="preserve">участі </w:t>
      </w:r>
      <w:r>
        <w:rPr>
          <w:lang w:val="uk-UA"/>
        </w:rPr>
        <w:t>на загальних зборах та є власниками</w:t>
      </w:r>
      <w:r w:rsidRPr="005F1551">
        <w:rPr>
          <w:lang w:val="uk-UA"/>
        </w:rPr>
        <w:t xml:space="preserve"> голосуючих </w:t>
      </w:r>
      <w:r>
        <w:rPr>
          <w:lang w:val="uk-UA"/>
        </w:rPr>
        <w:t>з цього питання акцій.</w:t>
      </w:r>
    </w:p>
    <w:p w:rsidR="001652A4" w:rsidRDefault="001652A4" w:rsidP="005F1551">
      <w:pPr>
        <w:jc w:val="both"/>
        <w:rPr>
          <w:lang w:val="uk-UA"/>
        </w:rPr>
      </w:pPr>
      <w:r>
        <w:rPr>
          <w:lang w:val="uk-UA"/>
        </w:rPr>
        <w:t>Рішення вважається прийнятим з моменту складення протоколу про підсумки голосування.</w:t>
      </w:r>
    </w:p>
    <w:p w:rsidR="001652A4" w:rsidRPr="001652A4" w:rsidRDefault="001652A4" w:rsidP="005F1551">
      <w:pPr>
        <w:jc w:val="both"/>
        <w:rPr>
          <w:i/>
          <w:lang w:val="uk-UA"/>
        </w:rPr>
      </w:pPr>
      <w:r w:rsidRPr="001652A4">
        <w:rPr>
          <w:i/>
          <w:lang w:val="uk-UA"/>
        </w:rPr>
        <w:t xml:space="preserve">Інформацію наведено відповідно до протоколу № 1 лічильної комісії про підсумки голосування на дистанційних річних загальних зборах Товариства, які скликані на 30 </w:t>
      </w:r>
      <w:r w:rsidR="007306BB">
        <w:rPr>
          <w:i/>
          <w:lang w:val="uk-UA"/>
        </w:rPr>
        <w:t>квітня 2026</w:t>
      </w:r>
      <w:r w:rsidRPr="001652A4">
        <w:rPr>
          <w:i/>
          <w:lang w:val="uk-UA"/>
        </w:rPr>
        <w:t xml:space="preserve"> року, складеного </w:t>
      </w:r>
      <w:r w:rsidR="007306BB">
        <w:rPr>
          <w:i/>
          <w:lang w:val="uk-UA"/>
        </w:rPr>
        <w:t>05</w:t>
      </w:r>
      <w:r w:rsidRPr="001652A4">
        <w:rPr>
          <w:i/>
          <w:lang w:val="uk-UA"/>
        </w:rPr>
        <w:t xml:space="preserve"> </w:t>
      </w:r>
      <w:r w:rsidR="007306BB">
        <w:rPr>
          <w:i/>
          <w:lang w:val="uk-UA"/>
        </w:rPr>
        <w:t>травня 2026</w:t>
      </w:r>
      <w:r w:rsidRPr="001652A4">
        <w:rPr>
          <w:i/>
          <w:lang w:val="uk-UA"/>
        </w:rPr>
        <w:t xml:space="preserve"> року, - додається до протоколу загальних зборів.</w:t>
      </w:r>
    </w:p>
    <w:p w:rsidR="005F1551" w:rsidRPr="005F1551" w:rsidRDefault="005F1551" w:rsidP="005F1551">
      <w:pPr>
        <w:jc w:val="both"/>
        <w:rPr>
          <w:b/>
          <w:lang w:val="uk-UA"/>
        </w:rPr>
      </w:pPr>
      <w:r w:rsidRPr="005F1551">
        <w:rPr>
          <w:b/>
          <w:lang w:val="uk-UA"/>
        </w:rPr>
        <w:t>Прийняте рішення:</w:t>
      </w:r>
    </w:p>
    <w:p w:rsidR="007306BB" w:rsidRPr="007306BB" w:rsidRDefault="007306BB" w:rsidP="007306BB">
      <w:pPr>
        <w:jc w:val="both"/>
        <w:rPr>
          <w:lang w:val="uk-UA"/>
        </w:rPr>
      </w:pPr>
      <w:r w:rsidRPr="007306BB">
        <w:rPr>
          <w:lang w:val="uk-UA"/>
        </w:rPr>
        <w:t>1.Затвердити звіт Наглядової ради за 2025 рік.</w:t>
      </w:r>
    </w:p>
    <w:p w:rsidR="007306BB" w:rsidRPr="007306BB" w:rsidRDefault="007306BB" w:rsidP="007306BB">
      <w:pPr>
        <w:jc w:val="both"/>
        <w:rPr>
          <w:lang w:val="uk-UA"/>
        </w:rPr>
      </w:pPr>
      <w:r w:rsidRPr="007306BB">
        <w:rPr>
          <w:lang w:val="uk-UA"/>
        </w:rPr>
        <w:t>2. Окремих рішень за результатами розгляду звіту Наглядової ради за 2025 рік не приймати.</w:t>
      </w:r>
    </w:p>
    <w:p w:rsidR="005F1551" w:rsidRDefault="005F1551" w:rsidP="005F1551">
      <w:pPr>
        <w:jc w:val="both"/>
        <w:rPr>
          <w:lang w:val="uk-UA"/>
        </w:rPr>
      </w:pPr>
    </w:p>
    <w:p w:rsidR="005F1551" w:rsidRPr="005F1551" w:rsidRDefault="005F1551" w:rsidP="005F1551">
      <w:pPr>
        <w:jc w:val="both"/>
        <w:rPr>
          <w:b/>
          <w:lang w:val="uk-UA"/>
        </w:rPr>
      </w:pPr>
      <w:r>
        <w:rPr>
          <w:b/>
          <w:lang w:val="uk-UA"/>
        </w:rPr>
        <w:t>З 2</w:t>
      </w:r>
      <w:r w:rsidRPr="005F1551">
        <w:rPr>
          <w:b/>
          <w:lang w:val="uk-UA"/>
        </w:rPr>
        <w:t xml:space="preserve"> питання порядку денного:</w:t>
      </w:r>
    </w:p>
    <w:p w:rsidR="005F1551" w:rsidRPr="005F1551" w:rsidRDefault="005F1551" w:rsidP="005F1551">
      <w:pPr>
        <w:jc w:val="both"/>
        <w:rPr>
          <w:lang w:val="uk-UA"/>
        </w:rPr>
      </w:pPr>
      <w:r>
        <w:rPr>
          <w:lang w:val="uk-UA"/>
        </w:rPr>
        <w:t xml:space="preserve">2. </w:t>
      </w:r>
      <w:r w:rsidR="007306BB" w:rsidRPr="007306BB">
        <w:rPr>
          <w:iCs/>
          <w:lang w:val="uk-UA"/>
        </w:rPr>
        <w:t>Розгляд висновків аудиторського звіту суб’єкта аудиторської діяльності та затвердження заходів за результатами розгляду такого звіту</w:t>
      </w:r>
      <w:r w:rsidRPr="005F1551">
        <w:rPr>
          <w:lang w:val="uk-UA"/>
        </w:rPr>
        <w:t>.</w:t>
      </w:r>
    </w:p>
    <w:p w:rsidR="005F1551" w:rsidRPr="005F1551" w:rsidRDefault="005F1551" w:rsidP="005F1551">
      <w:pPr>
        <w:jc w:val="both"/>
        <w:rPr>
          <w:b/>
          <w:lang w:val="uk-UA"/>
        </w:rPr>
      </w:pPr>
      <w:r w:rsidRPr="005F1551">
        <w:rPr>
          <w:b/>
          <w:lang w:val="uk-UA"/>
        </w:rPr>
        <w:t>Проект рішення:</w:t>
      </w:r>
    </w:p>
    <w:p w:rsidR="007306BB" w:rsidRDefault="007306BB" w:rsidP="005F1551">
      <w:pPr>
        <w:jc w:val="both"/>
        <w:rPr>
          <w:iCs/>
          <w:color w:val="000000"/>
          <w:lang w:val="uk-UA"/>
        </w:rPr>
      </w:pPr>
      <w:r w:rsidRPr="007306BB">
        <w:rPr>
          <w:iCs/>
          <w:color w:val="000000"/>
          <w:lang w:val="uk-UA"/>
        </w:rPr>
        <w:t>2.1. Оскільки аудиторський звіт суб’єкта аудиторської діяльності не складався з підстав, визначених законодавством України, розгляд його висновків та затвердження заходів за результатами розгляду такого звіту не здійснювати.</w:t>
      </w:r>
    </w:p>
    <w:p w:rsidR="005F1551" w:rsidRPr="005F1551" w:rsidRDefault="005F1551" w:rsidP="005F1551">
      <w:pPr>
        <w:jc w:val="both"/>
        <w:rPr>
          <w:b/>
          <w:lang w:val="uk-UA"/>
        </w:rPr>
      </w:pPr>
      <w:r w:rsidRPr="005F1551">
        <w:rPr>
          <w:b/>
          <w:lang w:val="uk-UA"/>
        </w:rPr>
        <w:t>Підсумки голосування щодо проекту рішення з цього питання:</w:t>
      </w:r>
    </w:p>
    <w:p w:rsidR="005F1551" w:rsidRPr="005F1551" w:rsidRDefault="005F1551" w:rsidP="005F1551">
      <w:pPr>
        <w:jc w:val="both"/>
        <w:rPr>
          <w:lang w:val="uk-UA"/>
        </w:rPr>
      </w:pPr>
      <w:r w:rsidRPr="005F1551">
        <w:rPr>
          <w:lang w:val="uk-UA"/>
        </w:rPr>
        <w:t>Загальні кількість голосів, які зареєструвалися для участі у загальних зборах та є власниками голосуючих із зазначеного питання акцій - 43 337 921 голосів (100%)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268"/>
        <w:gridCol w:w="2118"/>
      </w:tblGrid>
      <w:tr w:rsidR="005F1551" w:rsidRPr="005F1551" w:rsidTr="005F1551">
        <w:tc>
          <w:tcPr>
            <w:tcW w:w="4957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</w:tcPr>
          <w:p w:rsidR="005F1551" w:rsidRPr="005F1551" w:rsidRDefault="005F1551" w:rsidP="005F1551">
            <w:pPr>
              <w:jc w:val="both"/>
              <w:rPr>
                <w:b/>
                <w:lang w:val="uk-UA"/>
              </w:rPr>
            </w:pPr>
            <w:r w:rsidRPr="005F1551">
              <w:rPr>
                <w:b/>
                <w:lang w:val="uk-UA"/>
              </w:rPr>
              <w:t>Кількість голосів</w:t>
            </w:r>
          </w:p>
        </w:tc>
        <w:tc>
          <w:tcPr>
            <w:tcW w:w="2118" w:type="dxa"/>
          </w:tcPr>
          <w:p w:rsidR="005F1551" w:rsidRPr="005F1551" w:rsidRDefault="005F1551" w:rsidP="005F1551">
            <w:pPr>
              <w:jc w:val="both"/>
              <w:rPr>
                <w:b/>
                <w:lang w:val="uk-UA"/>
              </w:rPr>
            </w:pPr>
            <w:r w:rsidRPr="005F1551">
              <w:rPr>
                <w:b/>
                <w:lang w:val="uk-UA"/>
              </w:rPr>
              <w:t>Відсоток голосів</w:t>
            </w:r>
          </w:p>
        </w:tc>
      </w:tr>
      <w:tr w:rsidR="005F1551" w:rsidRPr="005F1551" w:rsidTr="005F1551">
        <w:tc>
          <w:tcPr>
            <w:tcW w:w="4957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Кількість голосів «За»</w:t>
            </w:r>
          </w:p>
        </w:tc>
        <w:tc>
          <w:tcPr>
            <w:tcW w:w="2268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43 337 921</w:t>
            </w:r>
          </w:p>
        </w:tc>
        <w:tc>
          <w:tcPr>
            <w:tcW w:w="2118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100%</w:t>
            </w:r>
          </w:p>
        </w:tc>
      </w:tr>
      <w:tr w:rsidR="005F1551" w:rsidRPr="005F1551" w:rsidTr="005F1551">
        <w:tc>
          <w:tcPr>
            <w:tcW w:w="4957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Кількість голосів «Проти»</w:t>
            </w:r>
          </w:p>
        </w:tc>
        <w:tc>
          <w:tcPr>
            <w:tcW w:w="2268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0</w:t>
            </w:r>
          </w:p>
        </w:tc>
        <w:tc>
          <w:tcPr>
            <w:tcW w:w="2118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0</w:t>
            </w:r>
          </w:p>
        </w:tc>
      </w:tr>
      <w:tr w:rsidR="005F1551" w:rsidRPr="005F1551" w:rsidTr="005F1551">
        <w:tc>
          <w:tcPr>
            <w:tcW w:w="4957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Кількість голосів акціонерів, які не брали участі у голосуванні</w:t>
            </w:r>
          </w:p>
        </w:tc>
        <w:tc>
          <w:tcPr>
            <w:tcW w:w="2268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0</w:t>
            </w:r>
          </w:p>
        </w:tc>
        <w:tc>
          <w:tcPr>
            <w:tcW w:w="2118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0</w:t>
            </w:r>
          </w:p>
        </w:tc>
      </w:tr>
      <w:tr w:rsidR="005F1551" w:rsidRPr="005F1551" w:rsidTr="005F1551">
        <w:tc>
          <w:tcPr>
            <w:tcW w:w="4957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Кількість голосів акціонерів за бюлетенями, визнаними недійсними</w:t>
            </w:r>
          </w:p>
        </w:tc>
        <w:tc>
          <w:tcPr>
            <w:tcW w:w="2268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0</w:t>
            </w:r>
          </w:p>
        </w:tc>
        <w:tc>
          <w:tcPr>
            <w:tcW w:w="2118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0</w:t>
            </w:r>
          </w:p>
        </w:tc>
      </w:tr>
      <w:tr w:rsidR="005F1551" w:rsidRPr="005F1551" w:rsidTr="005F1551">
        <w:tc>
          <w:tcPr>
            <w:tcW w:w="7225" w:type="dxa"/>
            <w:gridSpan w:val="2"/>
          </w:tcPr>
          <w:p w:rsidR="005F1551" w:rsidRPr="005F1551" w:rsidRDefault="005F1551" w:rsidP="005F1551">
            <w:pPr>
              <w:jc w:val="both"/>
              <w:rPr>
                <w:b/>
                <w:lang w:val="uk-UA"/>
              </w:rPr>
            </w:pPr>
            <w:r w:rsidRPr="005F1551">
              <w:rPr>
                <w:b/>
                <w:lang w:val="uk-UA"/>
              </w:rPr>
              <w:t>Разом:</w:t>
            </w:r>
          </w:p>
        </w:tc>
        <w:tc>
          <w:tcPr>
            <w:tcW w:w="2118" w:type="dxa"/>
          </w:tcPr>
          <w:p w:rsidR="005F1551" w:rsidRPr="005F1551" w:rsidRDefault="005F1551" w:rsidP="005F1551">
            <w:pPr>
              <w:jc w:val="both"/>
              <w:rPr>
                <w:b/>
                <w:lang w:val="uk-UA"/>
              </w:rPr>
            </w:pPr>
            <w:r w:rsidRPr="005F1551">
              <w:rPr>
                <w:b/>
                <w:lang w:val="uk-UA"/>
              </w:rPr>
              <w:t>100%</w:t>
            </w:r>
          </w:p>
        </w:tc>
      </w:tr>
    </w:tbl>
    <w:p w:rsidR="005F1551" w:rsidRPr="005F1551" w:rsidRDefault="005F1551" w:rsidP="005F1551">
      <w:pPr>
        <w:jc w:val="both"/>
        <w:rPr>
          <w:lang w:val="uk-UA"/>
        </w:rPr>
      </w:pPr>
    </w:p>
    <w:p w:rsidR="005F1551" w:rsidRPr="005F1551" w:rsidRDefault="005F1551" w:rsidP="005F1551">
      <w:pPr>
        <w:jc w:val="both"/>
        <w:rPr>
          <w:b/>
          <w:lang w:val="uk-UA"/>
        </w:rPr>
      </w:pPr>
      <w:r w:rsidRPr="005F1551">
        <w:rPr>
          <w:b/>
          <w:lang w:val="uk-UA"/>
        </w:rPr>
        <w:t>Рішення прийнято.</w:t>
      </w:r>
    </w:p>
    <w:p w:rsidR="005F1551" w:rsidRDefault="005F1551" w:rsidP="005F1551">
      <w:pPr>
        <w:jc w:val="both"/>
        <w:rPr>
          <w:lang w:val="uk-UA"/>
        </w:rPr>
      </w:pPr>
      <w:r w:rsidRPr="005F1551">
        <w:rPr>
          <w:lang w:val="uk-UA"/>
        </w:rPr>
        <w:t>Рішення з питання порядку денного, виставленого на голосування, приймається простою більшістю голосів акціонерів, які зареєструвались для участі на загальних зборах та є власниками голосуючих з цього питання акцій.</w:t>
      </w:r>
    </w:p>
    <w:p w:rsidR="001652A4" w:rsidRPr="001652A4" w:rsidRDefault="001652A4" w:rsidP="001652A4">
      <w:pPr>
        <w:jc w:val="both"/>
        <w:rPr>
          <w:lang w:val="uk-UA"/>
        </w:rPr>
      </w:pPr>
      <w:r w:rsidRPr="001652A4">
        <w:rPr>
          <w:lang w:val="uk-UA"/>
        </w:rPr>
        <w:t>Рішення вважається прийнятим з моменту складення протоколу про підсумки голосування.</w:t>
      </w:r>
    </w:p>
    <w:p w:rsidR="001652A4" w:rsidRPr="001652A4" w:rsidRDefault="001652A4" w:rsidP="001652A4">
      <w:pPr>
        <w:jc w:val="both"/>
        <w:rPr>
          <w:i/>
          <w:lang w:val="uk-UA"/>
        </w:rPr>
      </w:pPr>
      <w:r w:rsidRPr="001652A4">
        <w:rPr>
          <w:i/>
          <w:lang w:val="uk-UA"/>
        </w:rPr>
        <w:t xml:space="preserve">Інформацію наведено відповідно до протоколу № </w:t>
      </w:r>
      <w:r>
        <w:rPr>
          <w:i/>
          <w:lang w:val="uk-UA"/>
        </w:rPr>
        <w:t>2</w:t>
      </w:r>
      <w:r w:rsidRPr="001652A4">
        <w:rPr>
          <w:i/>
          <w:lang w:val="uk-UA"/>
        </w:rPr>
        <w:t xml:space="preserve"> лічильної комісії про підсумки голосування на дистанційних річних загальних зборах Товариства, які скликані на 30 </w:t>
      </w:r>
      <w:r w:rsidR="007306BB">
        <w:rPr>
          <w:i/>
          <w:lang w:val="uk-UA"/>
        </w:rPr>
        <w:t>квітня 2026</w:t>
      </w:r>
      <w:r w:rsidRPr="001652A4">
        <w:rPr>
          <w:i/>
          <w:lang w:val="uk-UA"/>
        </w:rPr>
        <w:t xml:space="preserve"> року, складеного </w:t>
      </w:r>
      <w:r w:rsidR="007306BB">
        <w:rPr>
          <w:i/>
          <w:lang w:val="uk-UA"/>
        </w:rPr>
        <w:t>05</w:t>
      </w:r>
      <w:r w:rsidRPr="001652A4">
        <w:rPr>
          <w:i/>
          <w:lang w:val="uk-UA"/>
        </w:rPr>
        <w:t xml:space="preserve"> </w:t>
      </w:r>
      <w:r w:rsidR="007306BB">
        <w:rPr>
          <w:i/>
          <w:lang w:val="uk-UA"/>
        </w:rPr>
        <w:t>травня 2026</w:t>
      </w:r>
      <w:r w:rsidRPr="001652A4">
        <w:rPr>
          <w:i/>
          <w:lang w:val="uk-UA"/>
        </w:rPr>
        <w:t xml:space="preserve"> року, - додається до протоколу загальних зборів.</w:t>
      </w:r>
    </w:p>
    <w:p w:rsidR="001652A4" w:rsidRPr="005F1551" w:rsidRDefault="001652A4" w:rsidP="005F1551">
      <w:pPr>
        <w:jc w:val="both"/>
        <w:rPr>
          <w:lang w:val="uk-UA"/>
        </w:rPr>
      </w:pPr>
    </w:p>
    <w:p w:rsidR="005F1551" w:rsidRPr="005F1551" w:rsidRDefault="005F1551" w:rsidP="005F1551">
      <w:pPr>
        <w:jc w:val="both"/>
        <w:rPr>
          <w:b/>
          <w:lang w:val="uk-UA"/>
        </w:rPr>
      </w:pPr>
      <w:r w:rsidRPr="005F1551">
        <w:rPr>
          <w:b/>
          <w:lang w:val="uk-UA"/>
        </w:rPr>
        <w:t>Прийняте рішення:</w:t>
      </w:r>
    </w:p>
    <w:p w:rsidR="005F1551" w:rsidRDefault="005F1551" w:rsidP="007306BB">
      <w:pPr>
        <w:tabs>
          <w:tab w:val="left" w:pos="288"/>
        </w:tabs>
        <w:ind w:right="-6"/>
        <w:jc w:val="both"/>
        <w:rPr>
          <w:lang w:val="uk-UA"/>
        </w:rPr>
      </w:pPr>
      <w:r w:rsidRPr="00A745BE">
        <w:rPr>
          <w:iCs/>
          <w:color w:val="000000"/>
          <w:lang w:val="uk-UA"/>
        </w:rPr>
        <w:lastRenderedPageBreak/>
        <w:t xml:space="preserve">1. </w:t>
      </w:r>
      <w:r w:rsidR="007306BB" w:rsidRPr="007306BB">
        <w:rPr>
          <w:iCs/>
          <w:color w:val="000000"/>
          <w:lang w:val="uk-UA"/>
        </w:rPr>
        <w:t>Оскільки аудиторський звіт суб’єкта аудиторської діяльності не складався з підстав, визначених законодавством України, розгляд його висновків та затвердження заходів за результатами розгляду такого звіту не здійснювати</w:t>
      </w:r>
      <w:r w:rsidR="001652A4">
        <w:rPr>
          <w:iCs/>
          <w:color w:val="000000"/>
          <w:lang w:val="uk-UA"/>
        </w:rPr>
        <w:t>.</w:t>
      </w:r>
    </w:p>
    <w:p w:rsidR="005F1551" w:rsidRDefault="005F1551" w:rsidP="005F1551">
      <w:pPr>
        <w:jc w:val="both"/>
        <w:rPr>
          <w:lang w:val="uk-UA"/>
        </w:rPr>
      </w:pPr>
    </w:p>
    <w:p w:rsidR="005F1551" w:rsidRDefault="005F1551" w:rsidP="005F1551">
      <w:pPr>
        <w:jc w:val="both"/>
        <w:rPr>
          <w:b/>
          <w:lang w:val="uk-UA"/>
        </w:rPr>
      </w:pPr>
      <w:r w:rsidRPr="005F1551">
        <w:rPr>
          <w:b/>
          <w:lang w:val="uk-UA"/>
        </w:rPr>
        <w:t xml:space="preserve">З </w:t>
      </w:r>
      <w:r>
        <w:rPr>
          <w:b/>
          <w:lang w:val="uk-UA"/>
        </w:rPr>
        <w:t>3</w:t>
      </w:r>
      <w:r w:rsidRPr="005F1551">
        <w:rPr>
          <w:b/>
          <w:lang w:val="uk-UA"/>
        </w:rPr>
        <w:t xml:space="preserve"> питання порядку денного:</w:t>
      </w:r>
    </w:p>
    <w:p w:rsidR="005F1551" w:rsidRPr="005F1551" w:rsidRDefault="005F1551" w:rsidP="005F1551">
      <w:pPr>
        <w:jc w:val="both"/>
        <w:rPr>
          <w:lang w:val="uk-UA"/>
        </w:rPr>
      </w:pPr>
      <w:r>
        <w:rPr>
          <w:lang w:val="uk-UA"/>
        </w:rPr>
        <w:t xml:space="preserve">3. </w:t>
      </w:r>
      <w:r w:rsidR="007306BB" w:rsidRPr="007306BB">
        <w:rPr>
          <w:iCs/>
          <w:lang w:val="uk-UA"/>
        </w:rPr>
        <w:t>Затвердження результатів фінансово-господарської діяльності товариства за 2025 рік та розподіл прибутку товариства або затвердження порядку покриття збитків товариства</w:t>
      </w:r>
      <w:r w:rsidR="007306BB">
        <w:rPr>
          <w:iCs/>
          <w:lang w:val="uk-UA"/>
        </w:rPr>
        <w:t>.</w:t>
      </w:r>
    </w:p>
    <w:p w:rsidR="005F1551" w:rsidRPr="005F1551" w:rsidRDefault="005F1551" w:rsidP="005F1551">
      <w:pPr>
        <w:jc w:val="both"/>
        <w:rPr>
          <w:b/>
          <w:lang w:val="uk-UA"/>
        </w:rPr>
      </w:pPr>
      <w:r w:rsidRPr="005F1551">
        <w:rPr>
          <w:b/>
          <w:lang w:val="uk-UA"/>
        </w:rPr>
        <w:t>Проект рішення:</w:t>
      </w:r>
    </w:p>
    <w:p w:rsidR="007306BB" w:rsidRPr="007306BB" w:rsidRDefault="007306BB" w:rsidP="007306BB">
      <w:pPr>
        <w:jc w:val="both"/>
        <w:rPr>
          <w:iCs/>
          <w:lang w:val="uk-UA"/>
        </w:rPr>
      </w:pPr>
      <w:r w:rsidRPr="007306BB">
        <w:rPr>
          <w:iCs/>
          <w:lang w:val="uk-UA"/>
        </w:rPr>
        <w:t>3.1. Затвердити результати фінансово-господарської діяльності товариства за 2025 рік.</w:t>
      </w:r>
    </w:p>
    <w:p w:rsidR="007306BB" w:rsidRDefault="007306BB" w:rsidP="007306BB">
      <w:pPr>
        <w:jc w:val="both"/>
        <w:rPr>
          <w:iCs/>
          <w:lang w:val="uk-UA"/>
        </w:rPr>
      </w:pPr>
      <w:r w:rsidRPr="007306BB">
        <w:rPr>
          <w:iCs/>
          <w:lang w:val="uk-UA"/>
        </w:rPr>
        <w:t>3.2. Прибуток, отриманий за підсумками роботи Товариства за 2025 рік не розподіляти.</w:t>
      </w:r>
    </w:p>
    <w:p w:rsidR="005F1551" w:rsidRPr="005F1551" w:rsidRDefault="005F1551" w:rsidP="007306BB">
      <w:pPr>
        <w:jc w:val="both"/>
        <w:rPr>
          <w:b/>
          <w:lang w:val="uk-UA"/>
        </w:rPr>
      </w:pPr>
      <w:r w:rsidRPr="005F1551">
        <w:rPr>
          <w:b/>
          <w:lang w:val="uk-UA"/>
        </w:rPr>
        <w:t>Підсумки голосування щодо проекту рішення з цього питання:</w:t>
      </w:r>
    </w:p>
    <w:p w:rsidR="005F1551" w:rsidRPr="005F1551" w:rsidRDefault="005F1551" w:rsidP="005F1551">
      <w:pPr>
        <w:jc w:val="both"/>
        <w:rPr>
          <w:lang w:val="uk-UA"/>
        </w:rPr>
      </w:pPr>
      <w:r w:rsidRPr="005F1551">
        <w:rPr>
          <w:lang w:val="uk-UA"/>
        </w:rPr>
        <w:t>Загальні кількість голосів, які зареєструвалися для участі у загальних зборах та є власниками голосуючих із зазначеного питання акцій - 43 337 921 голосів (100%)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268"/>
        <w:gridCol w:w="2118"/>
      </w:tblGrid>
      <w:tr w:rsidR="005F1551" w:rsidRPr="005F1551" w:rsidTr="005F1551">
        <w:tc>
          <w:tcPr>
            <w:tcW w:w="4957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</w:tcPr>
          <w:p w:rsidR="005F1551" w:rsidRPr="005F1551" w:rsidRDefault="005F1551" w:rsidP="005F1551">
            <w:pPr>
              <w:jc w:val="both"/>
              <w:rPr>
                <w:b/>
                <w:lang w:val="uk-UA"/>
              </w:rPr>
            </w:pPr>
            <w:r w:rsidRPr="005F1551">
              <w:rPr>
                <w:b/>
                <w:lang w:val="uk-UA"/>
              </w:rPr>
              <w:t>Кількість голосів</w:t>
            </w:r>
          </w:p>
        </w:tc>
        <w:tc>
          <w:tcPr>
            <w:tcW w:w="2118" w:type="dxa"/>
          </w:tcPr>
          <w:p w:rsidR="005F1551" w:rsidRPr="005F1551" w:rsidRDefault="005F1551" w:rsidP="005F1551">
            <w:pPr>
              <w:jc w:val="both"/>
              <w:rPr>
                <w:b/>
                <w:lang w:val="uk-UA"/>
              </w:rPr>
            </w:pPr>
            <w:r w:rsidRPr="005F1551">
              <w:rPr>
                <w:b/>
                <w:lang w:val="uk-UA"/>
              </w:rPr>
              <w:t>Відсоток голосів</w:t>
            </w:r>
          </w:p>
        </w:tc>
      </w:tr>
      <w:tr w:rsidR="005F1551" w:rsidRPr="005F1551" w:rsidTr="005F1551">
        <w:tc>
          <w:tcPr>
            <w:tcW w:w="4957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Кількість голосів «За»</w:t>
            </w:r>
          </w:p>
        </w:tc>
        <w:tc>
          <w:tcPr>
            <w:tcW w:w="2268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43 337 921</w:t>
            </w:r>
          </w:p>
        </w:tc>
        <w:tc>
          <w:tcPr>
            <w:tcW w:w="2118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100%</w:t>
            </w:r>
          </w:p>
        </w:tc>
      </w:tr>
      <w:tr w:rsidR="005F1551" w:rsidRPr="005F1551" w:rsidTr="005F1551">
        <w:tc>
          <w:tcPr>
            <w:tcW w:w="4957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Кількість голосів «Проти»</w:t>
            </w:r>
          </w:p>
        </w:tc>
        <w:tc>
          <w:tcPr>
            <w:tcW w:w="2268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0</w:t>
            </w:r>
          </w:p>
        </w:tc>
        <w:tc>
          <w:tcPr>
            <w:tcW w:w="2118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0</w:t>
            </w:r>
          </w:p>
        </w:tc>
      </w:tr>
      <w:tr w:rsidR="005F1551" w:rsidRPr="005F1551" w:rsidTr="005F1551">
        <w:tc>
          <w:tcPr>
            <w:tcW w:w="4957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Кількість голосів акціонерів, які не брали участі у голосуванні</w:t>
            </w:r>
          </w:p>
        </w:tc>
        <w:tc>
          <w:tcPr>
            <w:tcW w:w="2268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0</w:t>
            </w:r>
          </w:p>
        </w:tc>
        <w:tc>
          <w:tcPr>
            <w:tcW w:w="2118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0</w:t>
            </w:r>
          </w:p>
        </w:tc>
      </w:tr>
      <w:tr w:rsidR="005F1551" w:rsidRPr="005F1551" w:rsidTr="005F1551">
        <w:tc>
          <w:tcPr>
            <w:tcW w:w="4957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Кількість голосів акціонерів за бюлетенями, визнаними недійсними</w:t>
            </w:r>
          </w:p>
        </w:tc>
        <w:tc>
          <w:tcPr>
            <w:tcW w:w="2268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0</w:t>
            </w:r>
          </w:p>
        </w:tc>
        <w:tc>
          <w:tcPr>
            <w:tcW w:w="2118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0</w:t>
            </w:r>
          </w:p>
        </w:tc>
      </w:tr>
      <w:tr w:rsidR="005F1551" w:rsidRPr="005F1551" w:rsidTr="005F1551">
        <w:tc>
          <w:tcPr>
            <w:tcW w:w="7225" w:type="dxa"/>
            <w:gridSpan w:val="2"/>
          </w:tcPr>
          <w:p w:rsidR="005F1551" w:rsidRPr="005F1551" w:rsidRDefault="005F1551" w:rsidP="005F1551">
            <w:pPr>
              <w:jc w:val="both"/>
              <w:rPr>
                <w:b/>
                <w:lang w:val="uk-UA"/>
              </w:rPr>
            </w:pPr>
            <w:r w:rsidRPr="005F1551">
              <w:rPr>
                <w:b/>
                <w:lang w:val="uk-UA"/>
              </w:rPr>
              <w:t>Разом:</w:t>
            </w:r>
          </w:p>
        </w:tc>
        <w:tc>
          <w:tcPr>
            <w:tcW w:w="2118" w:type="dxa"/>
          </w:tcPr>
          <w:p w:rsidR="005F1551" w:rsidRPr="005F1551" w:rsidRDefault="005F1551" w:rsidP="005F1551">
            <w:pPr>
              <w:jc w:val="both"/>
              <w:rPr>
                <w:b/>
                <w:lang w:val="uk-UA"/>
              </w:rPr>
            </w:pPr>
            <w:r w:rsidRPr="005F1551">
              <w:rPr>
                <w:b/>
                <w:lang w:val="uk-UA"/>
              </w:rPr>
              <w:t>100%</w:t>
            </w:r>
          </w:p>
        </w:tc>
      </w:tr>
    </w:tbl>
    <w:p w:rsidR="005F1551" w:rsidRPr="005F1551" w:rsidRDefault="005F1551" w:rsidP="005F1551">
      <w:pPr>
        <w:jc w:val="both"/>
        <w:rPr>
          <w:lang w:val="uk-UA"/>
        </w:rPr>
      </w:pPr>
    </w:p>
    <w:p w:rsidR="005F1551" w:rsidRPr="005F1551" w:rsidRDefault="005F1551" w:rsidP="005F1551">
      <w:pPr>
        <w:jc w:val="both"/>
        <w:rPr>
          <w:b/>
          <w:lang w:val="uk-UA"/>
        </w:rPr>
      </w:pPr>
      <w:r w:rsidRPr="005F1551">
        <w:rPr>
          <w:b/>
          <w:lang w:val="uk-UA"/>
        </w:rPr>
        <w:t>Рішення прийнято.</w:t>
      </w:r>
    </w:p>
    <w:p w:rsidR="005F1551" w:rsidRDefault="005F1551" w:rsidP="005F1551">
      <w:pPr>
        <w:jc w:val="both"/>
        <w:rPr>
          <w:lang w:val="uk-UA"/>
        </w:rPr>
      </w:pPr>
      <w:r w:rsidRPr="005F1551">
        <w:rPr>
          <w:lang w:val="uk-UA"/>
        </w:rPr>
        <w:t>Рішення з питання порядку денного, виставленого на голосування, приймається простою більшістю голосів акціонерів, які зареєструвались для участі на загальних зборах та є власниками голосуючих з цього питання акцій.</w:t>
      </w:r>
    </w:p>
    <w:p w:rsidR="001652A4" w:rsidRPr="001652A4" w:rsidRDefault="001652A4" w:rsidP="001652A4">
      <w:pPr>
        <w:jc w:val="both"/>
        <w:rPr>
          <w:lang w:val="uk-UA"/>
        </w:rPr>
      </w:pPr>
      <w:r w:rsidRPr="001652A4">
        <w:rPr>
          <w:lang w:val="uk-UA"/>
        </w:rPr>
        <w:t>Рішення вважається прийнятим з моменту складення протоколу про підсумки голосування.</w:t>
      </w:r>
    </w:p>
    <w:p w:rsidR="001652A4" w:rsidRPr="001652A4" w:rsidRDefault="001652A4" w:rsidP="001652A4">
      <w:pPr>
        <w:jc w:val="both"/>
        <w:rPr>
          <w:i/>
          <w:lang w:val="uk-UA"/>
        </w:rPr>
      </w:pPr>
      <w:r w:rsidRPr="001652A4">
        <w:rPr>
          <w:i/>
          <w:lang w:val="uk-UA"/>
        </w:rPr>
        <w:t xml:space="preserve">Інформацію наведено відповідно до протоколу № </w:t>
      </w:r>
      <w:r>
        <w:rPr>
          <w:i/>
          <w:lang w:val="uk-UA"/>
        </w:rPr>
        <w:t>3</w:t>
      </w:r>
      <w:r w:rsidRPr="001652A4">
        <w:rPr>
          <w:i/>
          <w:lang w:val="uk-UA"/>
        </w:rPr>
        <w:t xml:space="preserve"> лічильної комісії про підсумки голосування на дистанційних річних загальних зборах Товариства, які скликані на 30 </w:t>
      </w:r>
      <w:r w:rsidR="007306BB">
        <w:rPr>
          <w:i/>
          <w:lang w:val="uk-UA"/>
        </w:rPr>
        <w:t>квітня 2026</w:t>
      </w:r>
      <w:r w:rsidRPr="001652A4">
        <w:rPr>
          <w:i/>
          <w:lang w:val="uk-UA"/>
        </w:rPr>
        <w:t xml:space="preserve"> року, складеного </w:t>
      </w:r>
      <w:r w:rsidR="007306BB">
        <w:rPr>
          <w:i/>
          <w:lang w:val="uk-UA"/>
        </w:rPr>
        <w:t>05</w:t>
      </w:r>
      <w:r w:rsidRPr="001652A4">
        <w:rPr>
          <w:i/>
          <w:lang w:val="uk-UA"/>
        </w:rPr>
        <w:t xml:space="preserve"> </w:t>
      </w:r>
      <w:r w:rsidR="007306BB">
        <w:rPr>
          <w:i/>
          <w:lang w:val="uk-UA"/>
        </w:rPr>
        <w:t>травня 2026</w:t>
      </w:r>
      <w:r w:rsidRPr="001652A4">
        <w:rPr>
          <w:i/>
          <w:lang w:val="uk-UA"/>
        </w:rPr>
        <w:t xml:space="preserve"> року, - додається до протоколу загальних зборів.</w:t>
      </w:r>
    </w:p>
    <w:p w:rsidR="001652A4" w:rsidRPr="005F1551" w:rsidRDefault="001652A4" w:rsidP="005F1551">
      <w:pPr>
        <w:jc w:val="both"/>
        <w:rPr>
          <w:lang w:val="uk-UA"/>
        </w:rPr>
      </w:pPr>
    </w:p>
    <w:p w:rsidR="005F1551" w:rsidRPr="005F1551" w:rsidRDefault="005F1551" w:rsidP="005F1551">
      <w:pPr>
        <w:jc w:val="both"/>
        <w:rPr>
          <w:b/>
          <w:lang w:val="uk-UA"/>
        </w:rPr>
      </w:pPr>
      <w:r w:rsidRPr="005F1551">
        <w:rPr>
          <w:b/>
          <w:lang w:val="uk-UA"/>
        </w:rPr>
        <w:t>Прийняте рішення:</w:t>
      </w:r>
    </w:p>
    <w:p w:rsidR="007306BB" w:rsidRPr="007306BB" w:rsidRDefault="007306BB" w:rsidP="007306BB">
      <w:pPr>
        <w:jc w:val="both"/>
        <w:rPr>
          <w:iCs/>
          <w:lang w:val="uk-UA"/>
        </w:rPr>
      </w:pPr>
      <w:r w:rsidRPr="007306BB">
        <w:rPr>
          <w:iCs/>
          <w:lang w:val="uk-UA"/>
        </w:rPr>
        <w:t>1. Затвердити результати фінансово-господарської діяльності товариства за 2025 рік.</w:t>
      </w:r>
    </w:p>
    <w:p w:rsidR="007306BB" w:rsidRPr="007306BB" w:rsidRDefault="007306BB" w:rsidP="007306BB">
      <w:pPr>
        <w:jc w:val="both"/>
        <w:rPr>
          <w:iCs/>
          <w:lang w:val="uk-UA"/>
        </w:rPr>
      </w:pPr>
      <w:r w:rsidRPr="007306BB">
        <w:rPr>
          <w:iCs/>
          <w:lang w:val="uk-UA"/>
        </w:rPr>
        <w:t>2. Прибуток, отриманий за підсумками роботи Товариства за 2025 рік не розподіляти.</w:t>
      </w:r>
    </w:p>
    <w:p w:rsidR="005F1551" w:rsidRDefault="005F1551" w:rsidP="005F1551">
      <w:pPr>
        <w:jc w:val="both"/>
        <w:rPr>
          <w:lang w:val="uk-UA"/>
        </w:rPr>
      </w:pPr>
    </w:p>
    <w:p w:rsidR="005F1551" w:rsidRPr="005F1551" w:rsidRDefault="005F1551" w:rsidP="005F1551">
      <w:pPr>
        <w:jc w:val="both"/>
        <w:rPr>
          <w:b/>
          <w:lang w:val="uk-UA"/>
        </w:rPr>
      </w:pPr>
      <w:r w:rsidRPr="005F1551">
        <w:rPr>
          <w:b/>
          <w:lang w:val="uk-UA"/>
        </w:rPr>
        <w:t xml:space="preserve">З </w:t>
      </w:r>
      <w:r>
        <w:rPr>
          <w:b/>
          <w:lang w:val="uk-UA"/>
        </w:rPr>
        <w:t>4</w:t>
      </w:r>
      <w:r w:rsidRPr="005F1551">
        <w:rPr>
          <w:b/>
          <w:lang w:val="uk-UA"/>
        </w:rPr>
        <w:t xml:space="preserve"> питання порядку денного:</w:t>
      </w:r>
    </w:p>
    <w:p w:rsidR="005F1551" w:rsidRPr="005F1551" w:rsidRDefault="005F1551" w:rsidP="005F1551">
      <w:pPr>
        <w:jc w:val="both"/>
        <w:rPr>
          <w:lang w:val="uk-UA"/>
        </w:rPr>
      </w:pPr>
      <w:r>
        <w:rPr>
          <w:lang w:val="uk-UA"/>
        </w:rPr>
        <w:t>4</w:t>
      </w:r>
      <w:r w:rsidRPr="005F1551">
        <w:rPr>
          <w:lang w:val="uk-UA"/>
        </w:rPr>
        <w:t xml:space="preserve">. </w:t>
      </w:r>
      <w:r w:rsidR="007306BB" w:rsidRPr="007306BB">
        <w:rPr>
          <w:iCs/>
          <w:lang w:val="uk-UA"/>
        </w:rPr>
        <w:t>Прийняття рішення про попереднє надання згоди на вчинення значних правочинів</w:t>
      </w:r>
      <w:r w:rsidRPr="005F1551">
        <w:rPr>
          <w:lang w:val="uk-UA"/>
        </w:rPr>
        <w:t>.</w:t>
      </w:r>
    </w:p>
    <w:p w:rsidR="005F1551" w:rsidRPr="005F1551" w:rsidRDefault="005F1551" w:rsidP="005F1551">
      <w:pPr>
        <w:jc w:val="both"/>
        <w:rPr>
          <w:b/>
          <w:lang w:val="uk-UA"/>
        </w:rPr>
      </w:pPr>
      <w:r w:rsidRPr="005F1551">
        <w:rPr>
          <w:b/>
          <w:lang w:val="uk-UA"/>
        </w:rPr>
        <w:t>Проект рішення:</w:t>
      </w:r>
    </w:p>
    <w:p w:rsidR="007306BB" w:rsidRPr="007306BB" w:rsidRDefault="007306BB" w:rsidP="007306BB">
      <w:pPr>
        <w:jc w:val="both"/>
        <w:rPr>
          <w:iCs/>
          <w:color w:val="000000"/>
          <w:lang w:val="uk-UA"/>
        </w:rPr>
      </w:pPr>
      <w:r w:rsidRPr="007306BB">
        <w:rPr>
          <w:iCs/>
          <w:color w:val="000000"/>
          <w:lang w:val="uk-UA"/>
        </w:rPr>
        <w:t>4.1. Попередньо надати згоду на вчинення значних правочинів, прийняття рішень про вчинення яких віднесено до компетенції загальних зборів та які будуть вчинятись Товариством протягом одного року з дати прийняття цього рішення в ході фінансово-господарської діяльності, а саме:</w:t>
      </w:r>
    </w:p>
    <w:p w:rsidR="007306BB" w:rsidRPr="007306BB" w:rsidRDefault="007306BB" w:rsidP="007306BB">
      <w:pPr>
        <w:jc w:val="both"/>
        <w:rPr>
          <w:iCs/>
          <w:color w:val="000000"/>
          <w:lang w:val="uk-UA"/>
        </w:rPr>
      </w:pPr>
      <w:r w:rsidRPr="007306BB">
        <w:rPr>
          <w:iCs/>
          <w:color w:val="000000"/>
          <w:lang w:val="uk-UA"/>
        </w:rPr>
        <w:t>- укладення договорів (вчинення правочинів) щодо встановлення грошових зобов’язань особи перед Товариством граничною сукупною вартістю кожного договору (правочину) до 500 млн. грн. при обов’язковому попередньому погодженні із Наглядовою радою;</w:t>
      </w:r>
    </w:p>
    <w:p w:rsidR="007306BB" w:rsidRPr="007306BB" w:rsidRDefault="007306BB" w:rsidP="007306BB">
      <w:pPr>
        <w:jc w:val="both"/>
        <w:rPr>
          <w:iCs/>
          <w:color w:val="000000"/>
          <w:lang w:val="uk-UA"/>
        </w:rPr>
      </w:pPr>
      <w:r w:rsidRPr="007306BB">
        <w:rPr>
          <w:iCs/>
          <w:color w:val="000000"/>
          <w:lang w:val="uk-UA"/>
        </w:rPr>
        <w:t>- укладання договорів (вчинення правочинів) щодо встановлення грошових зобов’язань Товариства перед особою граничною сукупною вартістю кожного договору (правочину) до 500 млн. грн., при обов’язковому попередньому погодженні із Наглядовою радою.</w:t>
      </w:r>
    </w:p>
    <w:p w:rsidR="007306BB" w:rsidRDefault="007306BB" w:rsidP="007306BB">
      <w:pPr>
        <w:jc w:val="both"/>
        <w:rPr>
          <w:iCs/>
          <w:color w:val="000000"/>
          <w:lang w:val="uk-UA"/>
        </w:rPr>
      </w:pPr>
      <w:r w:rsidRPr="007306BB">
        <w:rPr>
          <w:iCs/>
          <w:color w:val="000000"/>
          <w:lang w:val="uk-UA"/>
        </w:rPr>
        <w:t>4.2. Уповноважити генерального директора (або особу, яка виконує його обов’язки у разі його тимчасової відсутності або іншу особу, кандидатура якої буде погоджена Наглядовою радою) на підписання від імені Товариства правочинів в рамках встановленої граничної вартості.</w:t>
      </w:r>
    </w:p>
    <w:p w:rsidR="005F1551" w:rsidRPr="005F1551" w:rsidRDefault="005F1551" w:rsidP="007306BB">
      <w:pPr>
        <w:jc w:val="both"/>
        <w:rPr>
          <w:b/>
          <w:lang w:val="uk-UA"/>
        </w:rPr>
      </w:pPr>
      <w:r w:rsidRPr="005F1551">
        <w:rPr>
          <w:b/>
          <w:lang w:val="uk-UA"/>
        </w:rPr>
        <w:t>Підсумки голосування щодо проекту рішення з цього питання:</w:t>
      </w:r>
    </w:p>
    <w:p w:rsidR="005F1551" w:rsidRPr="005F1551" w:rsidRDefault="005F1551" w:rsidP="005F1551">
      <w:pPr>
        <w:jc w:val="both"/>
        <w:rPr>
          <w:lang w:val="uk-UA"/>
        </w:rPr>
      </w:pPr>
      <w:r w:rsidRPr="005F1551">
        <w:rPr>
          <w:lang w:val="uk-UA"/>
        </w:rPr>
        <w:t>Загальні кількість голосів, які зареєструвалися для участі у загальних зборах та є власниками голосуючих із зазначеного питання акцій - 43 337 921 голосів (100%)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268"/>
        <w:gridCol w:w="2118"/>
      </w:tblGrid>
      <w:tr w:rsidR="005F1551" w:rsidRPr="005F1551" w:rsidTr="005F1551">
        <w:tc>
          <w:tcPr>
            <w:tcW w:w="4957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</w:tcPr>
          <w:p w:rsidR="005F1551" w:rsidRPr="005F1551" w:rsidRDefault="005F1551" w:rsidP="005F1551">
            <w:pPr>
              <w:jc w:val="both"/>
              <w:rPr>
                <w:b/>
                <w:lang w:val="uk-UA"/>
              </w:rPr>
            </w:pPr>
            <w:r w:rsidRPr="005F1551">
              <w:rPr>
                <w:b/>
                <w:lang w:val="uk-UA"/>
              </w:rPr>
              <w:t>Кількість голосів</w:t>
            </w:r>
          </w:p>
        </w:tc>
        <w:tc>
          <w:tcPr>
            <w:tcW w:w="2118" w:type="dxa"/>
          </w:tcPr>
          <w:p w:rsidR="005F1551" w:rsidRPr="005F1551" w:rsidRDefault="005F1551" w:rsidP="005F1551">
            <w:pPr>
              <w:jc w:val="both"/>
              <w:rPr>
                <w:b/>
                <w:lang w:val="uk-UA"/>
              </w:rPr>
            </w:pPr>
            <w:r w:rsidRPr="005F1551">
              <w:rPr>
                <w:b/>
                <w:lang w:val="uk-UA"/>
              </w:rPr>
              <w:t>Відсоток голосів</w:t>
            </w:r>
          </w:p>
        </w:tc>
      </w:tr>
      <w:tr w:rsidR="005F1551" w:rsidRPr="005F1551" w:rsidTr="005F1551">
        <w:tc>
          <w:tcPr>
            <w:tcW w:w="4957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Кількість голосів «За»</w:t>
            </w:r>
          </w:p>
        </w:tc>
        <w:tc>
          <w:tcPr>
            <w:tcW w:w="2268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43 337 921</w:t>
            </w:r>
          </w:p>
        </w:tc>
        <w:tc>
          <w:tcPr>
            <w:tcW w:w="2118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100%</w:t>
            </w:r>
          </w:p>
        </w:tc>
      </w:tr>
      <w:tr w:rsidR="005F1551" w:rsidRPr="005F1551" w:rsidTr="005F1551">
        <w:tc>
          <w:tcPr>
            <w:tcW w:w="4957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Кількість голосів «Проти»</w:t>
            </w:r>
          </w:p>
        </w:tc>
        <w:tc>
          <w:tcPr>
            <w:tcW w:w="2268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0</w:t>
            </w:r>
          </w:p>
        </w:tc>
        <w:tc>
          <w:tcPr>
            <w:tcW w:w="2118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0</w:t>
            </w:r>
          </w:p>
        </w:tc>
      </w:tr>
      <w:tr w:rsidR="005F1551" w:rsidRPr="005F1551" w:rsidTr="005F1551">
        <w:tc>
          <w:tcPr>
            <w:tcW w:w="4957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Кількість голосів акціонерів, які не брали участі у голосуванні</w:t>
            </w:r>
          </w:p>
        </w:tc>
        <w:tc>
          <w:tcPr>
            <w:tcW w:w="2268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0</w:t>
            </w:r>
          </w:p>
        </w:tc>
        <w:tc>
          <w:tcPr>
            <w:tcW w:w="2118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0</w:t>
            </w:r>
          </w:p>
        </w:tc>
      </w:tr>
      <w:tr w:rsidR="005F1551" w:rsidRPr="005F1551" w:rsidTr="005F1551">
        <w:tc>
          <w:tcPr>
            <w:tcW w:w="4957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Кількість голосів акціонерів за бюлетенями, визнаними недійсними</w:t>
            </w:r>
          </w:p>
        </w:tc>
        <w:tc>
          <w:tcPr>
            <w:tcW w:w="2268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0</w:t>
            </w:r>
          </w:p>
        </w:tc>
        <w:tc>
          <w:tcPr>
            <w:tcW w:w="2118" w:type="dxa"/>
          </w:tcPr>
          <w:p w:rsidR="005F1551" w:rsidRPr="005F1551" w:rsidRDefault="005F1551" w:rsidP="005F1551">
            <w:pPr>
              <w:jc w:val="both"/>
              <w:rPr>
                <w:lang w:val="uk-UA"/>
              </w:rPr>
            </w:pPr>
            <w:r w:rsidRPr="005F1551">
              <w:rPr>
                <w:lang w:val="uk-UA"/>
              </w:rPr>
              <w:t>0</w:t>
            </w:r>
          </w:p>
        </w:tc>
      </w:tr>
      <w:tr w:rsidR="005F1551" w:rsidRPr="005F1551" w:rsidTr="005F1551">
        <w:tc>
          <w:tcPr>
            <w:tcW w:w="7225" w:type="dxa"/>
            <w:gridSpan w:val="2"/>
          </w:tcPr>
          <w:p w:rsidR="005F1551" w:rsidRPr="005F1551" w:rsidRDefault="005F1551" w:rsidP="005F1551">
            <w:pPr>
              <w:jc w:val="both"/>
              <w:rPr>
                <w:b/>
                <w:lang w:val="uk-UA"/>
              </w:rPr>
            </w:pPr>
            <w:r w:rsidRPr="005F1551">
              <w:rPr>
                <w:b/>
                <w:lang w:val="uk-UA"/>
              </w:rPr>
              <w:t>Разом:</w:t>
            </w:r>
          </w:p>
        </w:tc>
        <w:tc>
          <w:tcPr>
            <w:tcW w:w="2118" w:type="dxa"/>
          </w:tcPr>
          <w:p w:rsidR="005F1551" w:rsidRPr="005F1551" w:rsidRDefault="005F1551" w:rsidP="005F1551">
            <w:pPr>
              <w:jc w:val="both"/>
              <w:rPr>
                <w:b/>
                <w:lang w:val="uk-UA"/>
              </w:rPr>
            </w:pPr>
            <w:r w:rsidRPr="005F1551">
              <w:rPr>
                <w:b/>
                <w:lang w:val="uk-UA"/>
              </w:rPr>
              <w:t>100%</w:t>
            </w:r>
          </w:p>
        </w:tc>
      </w:tr>
    </w:tbl>
    <w:p w:rsidR="005F1551" w:rsidRPr="005F1551" w:rsidRDefault="005F1551" w:rsidP="005F1551">
      <w:pPr>
        <w:jc w:val="both"/>
        <w:rPr>
          <w:lang w:val="uk-UA"/>
        </w:rPr>
      </w:pPr>
    </w:p>
    <w:p w:rsidR="005F1551" w:rsidRPr="005F1551" w:rsidRDefault="005F1551" w:rsidP="005F1551">
      <w:pPr>
        <w:jc w:val="both"/>
        <w:rPr>
          <w:b/>
          <w:lang w:val="uk-UA"/>
        </w:rPr>
      </w:pPr>
      <w:r w:rsidRPr="005F1551">
        <w:rPr>
          <w:b/>
          <w:lang w:val="uk-UA"/>
        </w:rPr>
        <w:t>Рішення прийнято.</w:t>
      </w:r>
    </w:p>
    <w:p w:rsidR="005F1551" w:rsidRDefault="005F1551" w:rsidP="005F1551">
      <w:pPr>
        <w:jc w:val="both"/>
        <w:rPr>
          <w:lang w:val="uk-UA"/>
        </w:rPr>
      </w:pPr>
      <w:r w:rsidRPr="005F1551">
        <w:rPr>
          <w:lang w:val="uk-UA"/>
        </w:rPr>
        <w:t>Рішення з питання порядку денного, виставленого на голосування, приймається простою більшістю голосів акціонерів, які зареєструвались для участі на загальних зборах та є власниками голосуючих з цього питання акцій.</w:t>
      </w:r>
    </w:p>
    <w:p w:rsidR="001652A4" w:rsidRPr="001652A4" w:rsidRDefault="001652A4" w:rsidP="001652A4">
      <w:pPr>
        <w:jc w:val="both"/>
        <w:rPr>
          <w:lang w:val="uk-UA"/>
        </w:rPr>
      </w:pPr>
      <w:r w:rsidRPr="001652A4">
        <w:rPr>
          <w:lang w:val="uk-UA"/>
        </w:rPr>
        <w:t>Рішення вважається прийнятим з моменту складення протоколу про підсумки голосування.</w:t>
      </w:r>
    </w:p>
    <w:p w:rsidR="001652A4" w:rsidRPr="001652A4" w:rsidRDefault="001652A4" w:rsidP="001652A4">
      <w:pPr>
        <w:jc w:val="both"/>
        <w:rPr>
          <w:i/>
          <w:lang w:val="uk-UA"/>
        </w:rPr>
      </w:pPr>
      <w:r w:rsidRPr="001652A4">
        <w:rPr>
          <w:i/>
          <w:lang w:val="uk-UA"/>
        </w:rPr>
        <w:t xml:space="preserve">Інформацію наведено відповідно до протоколу № </w:t>
      </w:r>
      <w:r>
        <w:rPr>
          <w:i/>
          <w:lang w:val="uk-UA"/>
        </w:rPr>
        <w:t>4</w:t>
      </w:r>
      <w:r w:rsidRPr="001652A4">
        <w:rPr>
          <w:i/>
          <w:lang w:val="uk-UA"/>
        </w:rPr>
        <w:t xml:space="preserve"> лічильної комісії про підсумки голосування на дистанційних річних загальних зборах Товариства, які скликані на 30 </w:t>
      </w:r>
      <w:r w:rsidR="003C1E17">
        <w:rPr>
          <w:i/>
          <w:lang w:val="uk-UA"/>
        </w:rPr>
        <w:t>квітня 2026</w:t>
      </w:r>
      <w:r w:rsidRPr="001652A4">
        <w:rPr>
          <w:i/>
          <w:lang w:val="uk-UA"/>
        </w:rPr>
        <w:t xml:space="preserve"> року, складеного </w:t>
      </w:r>
      <w:r w:rsidR="003C1E17">
        <w:rPr>
          <w:i/>
          <w:lang w:val="uk-UA"/>
        </w:rPr>
        <w:t>05</w:t>
      </w:r>
      <w:r w:rsidRPr="001652A4">
        <w:rPr>
          <w:i/>
          <w:lang w:val="uk-UA"/>
        </w:rPr>
        <w:t xml:space="preserve"> </w:t>
      </w:r>
      <w:r w:rsidR="003C1E17">
        <w:rPr>
          <w:i/>
          <w:lang w:val="uk-UA"/>
        </w:rPr>
        <w:t>травня 2026</w:t>
      </w:r>
      <w:r w:rsidRPr="001652A4">
        <w:rPr>
          <w:i/>
          <w:lang w:val="uk-UA"/>
        </w:rPr>
        <w:t xml:space="preserve"> року, - додається до протоколу загальних зборів.</w:t>
      </w:r>
    </w:p>
    <w:p w:rsidR="001652A4" w:rsidRPr="005F1551" w:rsidRDefault="001652A4" w:rsidP="005F1551">
      <w:pPr>
        <w:jc w:val="both"/>
        <w:rPr>
          <w:lang w:val="uk-UA"/>
        </w:rPr>
      </w:pPr>
    </w:p>
    <w:p w:rsidR="005F1551" w:rsidRPr="005F1551" w:rsidRDefault="005F1551" w:rsidP="005F1551">
      <w:pPr>
        <w:jc w:val="both"/>
        <w:rPr>
          <w:b/>
          <w:lang w:val="uk-UA"/>
        </w:rPr>
      </w:pPr>
      <w:r w:rsidRPr="005F1551">
        <w:rPr>
          <w:b/>
          <w:lang w:val="uk-UA"/>
        </w:rPr>
        <w:t>Прийняте рішення:</w:t>
      </w:r>
    </w:p>
    <w:p w:rsidR="003C1E17" w:rsidRPr="003C1E17" w:rsidRDefault="003C1E17" w:rsidP="003C1E17">
      <w:pPr>
        <w:jc w:val="both"/>
        <w:rPr>
          <w:iCs/>
          <w:color w:val="000000"/>
          <w:lang w:val="uk-UA"/>
        </w:rPr>
      </w:pPr>
      <w:r w:rsidRPr="003C1E17">
        <w:rPr>
          <w:iCs/>
          <w:color w:val="000000"/>
          <w:lang w:val="uk-UA"/>
        </w:rPr>
        <w:t>1. Попередньо надати згоду на вчинення значних правочинів, прийняття рішень про вчинення яких віднесено до компетенції загальних зборів та які будуть вчинятись Товариством протягом одного року з дати прийняття цього рішення в ході фінансово-господарської діяльності, а саме:</w:t>
      </w:r>
    </w:p>
    <w:p w:rsidR="003C1E17" w:rsidRPr="003C1E17" w:rsidRDefault="003C1E17" w:rsidP="003C1E17">
      <w:pPr>
        <w:jc w:val="both"/>
        <w:rPr>
          <w:iCs/>
          <w:color w:val="000000"/>
          <w:lang w:val="uk-UA"/>
        </w:rPr>
      </w:pPr>
      <w:r w:rsidRPr="003C1E17">
        <w:rPr>
          <w:iCs/>
          <w:color w:val="000000"/>
          <w:lang w:val="uk-UA"/>
        </w:rPr>
        <w:t>- укладення договорів (вчинення правочинів) щодо встановлення грошових зобов’язань особи перед Товариством граничною сукупною вартістю кожного договору (правочину) до 500 млн. грн. при обов’язковому попередньому погодженні із Наглядовою радою;</w:t>
      </w:r>
    </w:p>
    <w:p w:rsidR="003C1E17" w:rsidRPr="003C1E17" w:rsidRDefault="003C1E17" w:rsidP="003C1E17">
      <w:pPr>
        <w:jc w:val="both"/>
        <w:rPr>
          <w:iCs/>
          <w:color w:val="000000"/>
          <w:lang w:val="uk-UA"/>
        </w:rPr>
      </w:pPr>
      <w:r w:rsidRPr="003C1E17">
        <w:rPr>
          <w:iCs/>
          <w:color w:val="000000"/>
          <w:lang w:val="uk-UA"/>
        </w:rPr>
        <w:t>- укладання договорів (вчинення правочинів) щодо встановлення грошових зобов’язань Товариства перед особою граничною сукупною вартістю кожного договору (правочину) до 500 млн. грн., при обов’язковому попередньому погодженні із Наглядовою радою.</w:t>
      </w:r>
    </w:p>
    <w:p w:rsidR="005F1551" w:rsidRDefault="003C1E17" w:rsidP="003C1E17">
      <w:pPr>
        <w:jc w:val="both"/>
        <w:rPr>
          <w:iCs/>
          <w:color w:val="000000"/>
          <w:lang w:val="uk-UA"/>
        </w:rPr>
      </w:pPr>
      <w:r w:rsidRPr="003C1E17">
        <w:rPr>
          <w:iCs/>
          <w:color w:val="000000"/>
          <w:lang w:val="uk-UA"/>
        </w:rPr>
        <w:t>2. Уповноважити генерального директора (або особу, яка виконує його обов’язки у разі його тимчасової відсутності або іншу особу, кандидатура якої буде погоджена Наглядовою радою) на підписання від імені Товариства правочинів в рамках встановленої граничної вартості.</w:t>
      </w:r>
    </w:p>
    <w:p w:rsidR="003C1E17" w:rsidRDefault="003C1E17" w:rsidP="003C1E17">
      <w:pPr>
        <w:jc w:val="both"/>
        <w:rPr>
          <w:lang w:val="uk-UA"/>
        </w:rPr>
      </w:pPr>
    </w:p>
    <w:p w:rsidR="001652A4" w:rsidRDefault="001652A4" w:rsidP="001652A4">
      <w:pPr>
        <w:jc w:val="both"/>
        <w:rPr>
          <w:lang w:val="uk-UA"/>
        </w:rPr>
      </w:pPr>
    </w:p>
    <w:p w:rsidR="0022223F" w:rsidRDefault="0022223F" w:rsidP="0022223F">
      <w:pPr>
        <w:jc w:val="both"/>
        <w:rPr>
          <w:b/>
          <w:lang w:val="uk-UA"/>
        </w:rPr>
      </w:pPr>
      <w:r>
        <w:rPr>
          <w:b/>
          <w:lang w:val="uk-UA"/>
        </w:rPr>
        <w:t>Головуючий дистанційних річних загальних зборів</w:t>
      </w:r>
    </w:p>
    <w:p w:rsidR="0022223F" w:rsidRDefault="0022223F" w:rsidP="0022223F">
      <w:pPr>
        <w:jc w:val="both"/>
        <w:rPr>
          <w:b/>
          <w:lang w:val="uk-UA"/>
        </w:rPr>
      </w:pPr>
    </w:p>
    <w:p w:rsidR="0022223F" w:rsidRPr="001652A4" w:rsidRDefault="0022223F" w:rsidP="0022223F">
      <w:pPr>
        <w:jc w:val="both"/>
        <w:rPr>
          <w:b/>
          <w:lang w:val="uk-UA"/>
        </w:rPr>
      </w:pPr>
      <w:r>
        <w:rPr>
          <w:b/>
          <w:lang w:val="uk-UA"/>
        </w:rPr>
        <w:t>____________________________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1652A4">
        <w:rPr>
          <w:b/>
          <w:lang w:val="uk-UA"/>
        </w:rPr>
        <w:tab/>
      </w:r>
      <w:r>
        <w:rPr>
          <w:b/>
          <w:lang w:val="uk-UA"/>
        </w:rPr>
        <w:t>Сисенко Іван Федорович</w:t>
      </w:r>
    </w:p>
    <w:p w:rsidR="0022223F" w:rsidRPr="001652A4" w:rsidRDefault="0022223F" w:rsidP="0022223F">
      <w:pPr>
        <w:jc w:val="both"/>
        <w:rPr>
          <w:b/>
          <w:lang w:val="uk-UA"/>
        </w:rPr>
      </w:pPr>
    </w:p>
    <w:p w:rsidR="0022223F" w:rsidRDefault="0022223F" w:rsidP="0022223F">
      <w:pPr>
        <w:jc w:val="both"/>
        <w:rPr>
          <w:b/>
          <w:lang w:val="uk-UA"/>
        </w:rPr>
      </w:pPr>
      <w:r w:rsidRPr="001652A4">
        <w:rPr>
          <w:b/>
          <w:lang w:val="uk-UA"/>
        </w:rPr>
        <w:t>Секре</w:t>
      </w:r>
      <w:r>
        <w:rPr>
          <w:b/>
          <w:lang w:val="uk-UA"/>
        </w:rPr>
        <w:t xml:space="preserve">тар </w:t>
      </w:r>
      <w:r w:rsidRPr="0012339A">
        <w:rPr>
          <w:b/>
          <w:lang w:val="uk-UA"/>
        </w:rPr>
        <w:t xml:space="preserve">дистанційних річних </w:t>
      </w:r>
      <w:r>
        <w:rPr>
          <w:b/>
          <w:lang w:val="uk-UA"/>
        </w:rPr>
        <w:t>загальних зборів</w:t>
      </w:r>
    </w:p>
    <w:p w:rsidR="0022223F" w:rsidRDefault="0022223F" w:rsidP="0022223F">
      <w:pPr>
        <w:jc w:val="both"/>
        <w:rPr>
          <w:b/>
          <w:lang w:val="uk-UA"/>
        </w:rPr>
      </w:pPr>
    </w:p>
    <w:p w:rsidR="0022223F" w:rsidRPr="001652A4" w:rsidRDefault="0022223F" w:rsidP="0022223F">
      <w:pPr>
        <w:jc w:val="both"/>
        <w:rPr>
          <w:b/>
          <w:lang w:val="uk-UA"/>
        </w:rPr>
      </w:pPr>
      <w:r>
        <w:rPr>
          <w:b/>
          <w:lang w:val="uk-UA"/>
        </w:rPr>
        <w:t>____________________________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1652A4">
        <w:rPr>
          <w:b/>
          <w:lang w:val="uk-UA"/>
        </w:rPr>
        <w:t>Княжеченко</w:t>
      </w:r>
      <w:r>
        <w:rPr>
          <w:b/>
          <w:lang w:val="uk-UA"/>
        </w:rPr>
        <w:t xml:space="preserve"> Ольга Іванівна</w:t>
      </w:r>
      <w:bookmarkStart w:id="0" w:name="_GoBack"/>
      <w:bookmarkEnd w:id="0"/>
    </w:p>
    <w:sectPr w:rsidR="0022223F" w:rsidRPr="001652A4" w:rsidSect="008241C9">
      <w:footerReference w:type="even" r:id="rId7"/>
      <w:footerReference w:type="default" r:id="rId8"/>
      <w:pgSz w:w="11906" w:h="16838"/>
      <w:pgMar w:top="851" w:right="851" w:bottom="851" w:left="851" w:header="709" w:footer="709" w:gutter="85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89D" w:rsidRDefault="00CF789D">
      <w:r>
        <w:separator/>
      </w:r>
    </w:p>
  </w:endnote>
  <w:endnote w:type="continuationSeparator" w:id="0">
    <w:p w:rsidR="00CF789D" w:rsidRDefault="00CF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2A4" w:rsidRDefault="001652A4" w:rsidP="00BC43D1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1652A4" w:rsidRDefault="001652A4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1824245"/>
      <w:docPartObj>
        <w:docPartGallery w:val="Page Numbers (Bottom of Page)"/>
        <w:docPartUnique/>
      </w:docPartObj>
    </w:sdtPr>
    <w:sdtEndPr/>
    <w:sdtContent>
      <w:p w:rsidR="001652A4" w:rsidRDefault="001652A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E17" w:rsidRPr="003C1E17">
          <w:rPr>
            <w:noProof/>
            <w:lang w:val="uk-UA"/>
          </w:rPr>
          <w:t>1</w:t>
        </w:r>
        <w:r>
          <w:fldChar w:fldCharType="end"/>
        </w:r>
      </w:p>
    </w:sdtContent>
  </w:sdt>
  <w:p w:rsidR="001652A4" w:rsidRDefault="001652A4">
    <w:pPr>
      <w:pStyle w:val="af0"/>
      <w:rPr>
        <w:lang w:val="uk-UA"/>
      </w:rPr>
    </w:pPr>
    <w:r>
      <w:rPr>
        <w:lang w:val="uk-UA"/>
      </w:rPr>
      <w:t>Головуючий загальних зборів</w:t>
    </w:r>
    <w:r>
      <w:rPr>
        <w:lang w:val="uk-UA"/>
      </w:rPr>
      <w:tab/>
      <w:t>І. Ф. Сисенко</w:t>
    </w:r>
  </w:p>
  <w:p w:rsidR="001652A4" w:rsidRDefault="001652A4">
    <w:pPr>
      <w:pStyle w:val="af0"/>
      <w:rPr>
        <w:lang w:val="uk-UA"/>
      </w:rPr>
    </w:pPr>
  </w:p>
  <w:p w:rsidR="001652A4" w:rsidRPr="009A5382" w:rsidRDefault="001652A4">
    <w:pPr>
      <w:pStyle w:val="af0"/>
      <w:rPr>
        <w:lang w:val="uk-UA"/>
      </w:rPr>
    </w:pPr>
    <w:r>
      <w:rPr>
        <w:lang w:val="uk-UA"/>
      </w:rPr>
      <w:t>Секретар загальних зборів</w:t>
    </w:r>
    <w:r>
      <w:rPr>
        <w:lang w:val="uk-UA"/>
      </w:rPr>
      <w:tab/>
      <w:t xml:space="preserve">      О. І. Княжеченко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89D" w:rsidRDefault="00CF789D">
      <w:r>
        <w:separator/>
      </w:r>
    </w:p>
  </w:footnote>
  <w:footnote w:type="continuationSeparator" w:id="0">
    <w:p w:rsidR="00CF789D" w:rsidRDefault="00CF7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3E7BB7"/>
    <w:multiLevelType w:val="hybridMultilevel"/>
    <w:tmpl w:val="D42080B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25749"/>
    <w:multiLevelType w:val="hybridMultilevel"/>
    <w:tmpl w:val="94A4FC80"/>
    <w:lvl w:ilvl="0" w:tplc="833E4754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A4E6D"/>
    <w:multiLevelType w:val="hybridMultilevel"/>
    <w:tmpl w:val="DA6273FA"/>
    <w:lvl w:ilvl="0" w:tplc="AB6CF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C4422A"/>
    <w:multiLevelType w:val="hybridMultilevel"/>
    <w:tmpl w:val="24B0FD54"/>
    <w:lvl w:ilvl="0" w:tplc="299211C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074C1FA0"/>
    <w:multiLevelType w:val="hybridMultilevel"/>
    <w:tmpl w:val="8EA24FDE"/>
    <w:lvl w:ilvl="0" w:tplc="E734690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0FF4C9E"/>
    <w:multiLevelType w:val="hybridMultilevel"/>
    <w:tmpl w:val="33E06236"/>
    <w:lvl w:ilvl="0" w:tplc="BC22E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BB4128"/>
    <w:multiLevelType w:val="hybridMultilevel"/>
    <w:tmpl w:val="7A16418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D7672A"/>
    <w:multiLevelType w:val="hybridMultilevel"/>
    <w:tmpl w:val="F6E4118A"/>
    <w:lvl w:ilvl="0" w:tplc="C3482D7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E049D"/>
    <w:multiLevelType w:val="hybridMultilevel"/>
    <w:tmpl w:val="8BA832CC"/>
    <w:lvl w:ilvl="0" w:tplc="24D8F5B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6B65CCE"/>
    <w:multiLevelType w:val="hybridMultilevel"/>
    <w:tmpl w:val="FDD8E51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F018E"/>
    <w:multiLevelType w:val="hybridMultilevel"/>
    <w:tmpl w:val="892E3F0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1BE3"/>
    <w:multiLevelType w:val="hybridMultilevel"/>
    <w:tmpl w:val="892E3F0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C1191"/>
    <w:multiLevelType w:val="hybridMultilevel"/>
    <w:tmpl w:val="46B0227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852274D"/>
    <w:multiLevelType w:val="hybridMultilevel"/>
    <w:tmpl w:val="46B0227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E48563F"/>
    <w:multiLevelType w:val="hybridMultilevel"/>
    <w:tmpl w:val="D646C08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E054D0"/>
    <w:multiLevelType w:val="hybridMultilevel"/>
    <w:tmpl w:val="892E3F0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B70C8"/>
    <w:multiLevelType w:val="hybridMultilevel"/>
    <w:tmpl w:val="892E3F0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11067"/>
    <w:multiLevelType w:val="hybridMultilevel"/>
    <w:tmpl w:val="685C14B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223BD5"/>
    <w:multiLevelType w:val="hybridMultilevel"/>
    <w:tmpl w:val="3E103B0A"/>
    <w:lvl w:ilvl="0" w:tplc="299211C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F8C2C6D"/>
    <w:multiLevelType w:val="hybridMultilevel"/>
    <w:tmpl w:val="F45ACBE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AE41C1"/>
    <w:multiLevelType w:val="hybridMultilevel"/>
    <w:tmpl w:val="A1D877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170F9"/>
    <w:multiLevelType w:val="hybridMultilevel"/>
    <w:tmpl w:val="9BF446BE"/>
    <w:lvl w:ilvl="0" w:tplc="C3482D7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9B1C70"/>
    <w:multiLevelType w:val="hybridMultilevel"/>
    <w:tmpl w:val="7D10544C"/>
    <w:lvl w:ilvl="0" w:tplc="833E4754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1B1142"/>
    <w:multiLevelType w:val="hybridMultilevel"/>
    <w:tmpl w:val="D2ACC6D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2E018B"/>
    <w:multiLevelType w:val="hybridMultilevel"/>
    <w:tmpl w:val="7B0AD0C8"/>
    <w:lvl w:ilvl="0" w:tplc="9710E15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6" w15:restartNumberingAfterBreak="0">
    <w:nsid w:val="7E6A0B74"/>
    <w:multiLevelType w:val="hybridMultilevel"/>
    <w:tmpl w:val="C466016E"/>
    <w:lvl w:ilvl="0" w:tplc="20FA8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5"/>
  </w:num>
  <w:num w:numId="3">
    <w:abstractNumId w:val="7"/>
  </w:num>
  <w:num w:numId="4">
    <w:abstractNumId w:val="3"/>
  </w:num>
  <w:num w:numId="5">
    <w:abstractNumId w:val="20"/>
  </w:num>
  <w:num w:numId="6">
    <w:abstractNumId w:val="18"/>
  </w:num>
  <w:num w:numId="7">
    <w:abstractNumId w:val="1"/>
  </w:num>
  <w:num w:numId="8">
    <w:abstractNumId w:val="2"/>
  </w:num>
  <w:num w:numId="9">
    <w:abstractNumId w:val="15"/>
  </w:num>
  <w:num w:numId="10">
    <w:abstractNumId w:val="22"/>
  </w:num>
  <w:num w:numId="11">
    <w:abstractNumId w:val="8"/>
  </w:num>
  <w:num w:numId="12">
    <w:abstractNumId w:val="23"/>
  </w:num>
  <w:num w:numId="13">
    <w:abstractNumId w:val="24"/>
  </w:num>
  <w:num w:numId="14">
    <w:abstractNumId w:val="4"/>
  </w:num>
  <w:num w:numId="15">
    <w:abstractNumId w:val="9"/>
  </w:num>
  <w:num w:numId="16">
    <w:abstractNumId w:val="5"/>
  </w:num>
  <w:num w:numId="17">
    <w:abstractNumId w:val="10"/>
  </w:num>
  <w:num w:numId="18">
    <w:abstractNumId w:val="6"/>
  </w:num>
  <w:num w:numId="19">
    <w:abstractNumId w:val="26"/>
  </w:num>
  <w:num w:numId="20">
    <w:abstractNumId w:val="11"/>
  </w:num>
  <w:num w:numId="21">
    <w:abstractNumId w:val="13"/>
  </w:num>
  <w:num w:numId="22">
    <w:abstractNumId w:val="19"/>
  </w:num>
  <w:num w:numId="23">
    <w:abstractNumId w:val="12"/>
  </w:num>
  <w:num w:numId="24">
    <w:abstractNumId w:val="16"/>
  </w:num>
  <w:num w:numId="25">
    <w:abstractNumId w:val="21"/>
  </w:num>
  <w:num w:numId="26">
    <w:abstractNumId w:val="17"/>
  </w:num>
  <w:num w:numId="2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487"/>
    <w:rsid w:val="000526CC"/>
    <w:rsid w:val="00062D14"/>
    <w:rsid w:val="000700E6"/>
    <w:rsid w:val="00092B4C"/>
    <w:rsid w:val="00096605"/>
    <w:rsid w:val="000A581F"/>
    <w:rsid w:val="000B5832"/>
    <w:rsid w:val="000C1D48"/>
    <w:rsid w:val="000C768D"/>
    <w:rsid w:val="000E4262"/>
    <w:rsid w:val="000F40C0"/>
    <w:rsid w:val="000F6E4D"/>
    <w:rsid w:val="001070CB"/>
    <w:rsid w:val="001362A6"/>
    <w:rsid w:val="0015472A"/>
    <w:rsid w:val="001652A4"/>
    <w:rsid w:val="00182102"/>
    <w:rsid w:val="00192549"/>
    <w:rsid w:val="001E6FA4"/>
    <w:rsid w:val="001F61DB"/>
    <w:rsid w:val="00201B1C"/>
    <w:rsid w:val="0020255D"/>
    <w:rsid w:val="0022130C"/>
    <w:rsid w:val="0022223F"/>
    <w:rsid w:val="00230FB3"/>
    <w:rsid w:val="00252195"/>
    <w:rsid w:val="00285388"/>
    <w:rsid w:val="00290F5F"/>
    <w:rsid w:val="002C6DE6"/>
    <w:rsid w:val="002E16A5"/>
    <w:rsid w:val="0030345E"/>
    <w:rsid w:val="00303D2C"/>
    <w:rsid w:val="00312F3D"/>
    <w:rsid w:val="00332737"/>
    <w:rsid w:val="003355D3"/>
    <w:rsid w:val="00345165"/>
    <w:rsid w:val="00353395"/>
    <w:rsid w:val="00365028"/>
    <w:rsid w:val="00395D66"/>
    <w:rsid w:val="003B3DDD"/>
    <w:rsid w:val="003B4E2A"/>
    <w:rsid w:val="003B730A"/>
    <w:rsid w:val="003B7467"/>
    <w:rsid w:val="003C1E17"/>
    <w:rsid w:val="003E0601"/>
    <w:rsid w:val="003F420E"/>
    <w:rsid w:val="00407545"/>
    <w:rsid w:val="00415D13"/>
    <w:rsid w:val="00416C00"/>
    <w:rsid w:val="00441926"/>
    <w:rsid w:val="00473C72"/>
    <w:rsid w:val="004A68F1"/>
    <w:rsid w:val="004C105E"/>
    <w:rsid w:val="00502807"/>
    <w:rsid w:val="005270D2"/>
    <w:rsid w:val="00563A14"/>
    <w:rsid w:val="00565597"/>
    <w:rsid w:val="0057747A"/>
    <w:rsid w:val="0058347B"/>
    <w:rsid w:val="005855E2"/>
    <w:rsid w:val="005942EF"/>
    <w:rsid w:val="005D01BB"/>
    <w:rsid w:val="005D3CDD"/>
    <w:rsid w:val="005D749E"/>
    <w:rsid w:val="005F1551"/>
    <w:rsid w:val="005F2531"/>
    <w:rsid w:val="00624160"/>
    <w:rsid w:val="00624EE6"/>
    <w:rsid w:val="006456E1"/>
    <w:rsid w:val="0065037C"/>
    <w:rsid w:val="006671FE"/>
    <w:rsid w:val="00673544"/>
    <w:rsid w:val="00677E41"/>
    <w:rsid w:val="0068301E"/>
    <w:rsid w:val="0069726F"/>
    <w:rsid w:val="006B013F"/>
    <w:rsid w:val="007306BB"/>
    <w:rsid w:val="00733849"/>
    <w:rsid w:val="0076349F"/>
    <w:rsid w:val="007930F5"/>
    <w:rsid w:val="007A15ED"/>
    <w:rsid w:val="007A2E24"/>
    <w:rsid w:val="007B35F2"/>
    <w:rsid w:val="007B372E"/>
    <w:rsid w:val="007C07C7"/>
    <w:rsid w:val="007E11E8"/>
    <w:rsid w:val="007F7064"/>
    <w:rsid w:val="008209E5"/>
    <w:rsid w:val="008241C9"/>
    <w:rsid w:val="00832959"/>
    <w:rsid w:val="0084074B"/>
    <w:rsid w:val="00841B97"/>
    <w:rsid w:val="00847673"/>
    <w:rsid w:val="00860D4F"/>
    <w:rsid w:val="00860DE2"/>
    <w:rsid w:val="008B76EA"/>
    <w:rsid w:val="008C20FA"/>
    <w:rsid w:val="008D704C"/>
    <w:rsid w:val="008E3908"/>
    <w:rsid w:val="00905831"/>
    <w:rsid w:val="009136FE"/>
    <w:rsid w:val="00927371"/>
    <w:rsid w:val="00942AA1"/>
    <w:rsid w:val="0095421E"/>
    <w:rsid w:val="0096518D"/>
    <w:rsid w:val="009977C2"/>
    <w:rsid w:val="009A5382"/>
    <w:rsid w:val="009B2C92"/>
    <w:rsid w:val="009B67A4"/>
    <w:rsid w:val="009D4185"/>
    <w:rsid w:val="009E0AC3"/>
    <w:rsid w:val="009E43B0"/>
    <w:rsid w:val="009F1E7A"/>
    <w:rsid w:val="00A02D78"/>
    <w:rsid w:val="00A4563E"/>
    <w:rsid w:val="00A6492A"/>
    <w:rsid w:val="00A903B2"/>
    <w:rsid w:val="00A93564"/>
    <w:rsid w:val="00AA5C83"/>
    <w:rsid w:val="00AB6825"/>
    <w:rsid w:val="00AE21C7"/>
    <w:rsid w:val="00AF587A"/>
    <w:rsid w:val="00AF70FC"/>
    <w:rsid w:val="00B5575E"/>
    <w:rsid w:val="00B81744"/>
    <w:rsid w:val="00B91272"/>
    <w:rsid w:val="00B96487"/>
    <w:rsid w:val="00BA2BA8"/>
    <w:rsid w:val="00BA525C"/>
    <w:rsid w:val="00BA6947"/>
    <w:rsid w:val="00BB0454"/>
    <w:rsid w:val="00BB7664"/>
    <w:rsid w:val="00BC0016"/>
    <w:rsid w:val="00BC43D1"/>
    <w:rsid w:val="00BC7ABB"/>
    <w:rsid w:val="00BE68ED"/>
    <w:rsid w:val="00BF3E8F"/>
    <w:rsid w:val="00C40EB7"/>
    <w:rsid w:val="00C84E01"/>
    <w:rsid w:val="00C85CBC"/>
    <w:rsid w:val="00CA191A"/>
    <w:rsid w:val="00CA47C4"/>
    <w:rsid w:val="00CD7904"/>
    <w:rsid w:val="00CF789D"/>
    <w:rsid w:val="00D17D2C"/>
    <w:rsid w:val="00D22DC7"/>
    <w:rsid w:val="00D36385"/>
    <w:rsid w:val="00D47A8F"/>
    <w:rsid w:val="00D47AC1"/>
    <w:rsid w:val="00D53409"/>
    <w:rsid w:val="00D60FC6"/>
    <w:rsid w:val="00D66078"/>
    <w:rsid w:val="00D844A0"/>
    <w:rsid w:val="00D855A9"/>
    <w:rsid w:val="00D85733"/>
    <w:rsid w:val="00D90B1F"/>
    <w:rsid w:val="00DB0712"/>
    <w:rsid w:val="00DB77B6"/>
    <w:rsid w:val="00E01D75"/>
    <w:rsid w:val="00E05560"/>
    <w:rsid w:val="00E211BC"/>
    <w:rsid w:val="00E24E29"/>
    <w:rsid w:val="00E40FEB"/>
    <w:rsid w:val="00E44080"/>
    <w:rsid w:val="00E46ED4"/>
    <w:rsid w:val="00E636ED"/>
    <w:rsid w:val="00E721A7"/>
    <w:rsid w:val="00E74BF2"/>
    <w:rsid w:val="00E93D76"/>
    <w:rsid w:val="00EA471E"/>
    <w:rsid w:val="00EA6F77"/>
    <w:rsid w:val="00EE0F01"/>
    <w:rsid w:val="00EE20DF"/>
    <w:rsid w:val="00EE6EC3"/>
    <w:rsid w:val="00EF2928"/>
    <w:rsid w:val="00EF5DC9"/>
    <w:rsid w:val="00F13EA5"/>
    <w:rsid w:val="00F37734"/>
    <w:rsid w:val="00F502D6"/>
    <w:rsid w:val="00F6221B"/>
    <w:rsid w:val="00F84518"/>
    <w:rsid w:val="00FA265E"/>
    <w:rsid w:val="00FC7328"/>
    <w:rsid w:val="00FD23F9"/>
    <w:rsid w:val="00F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8535F"/>
  <w15:docId w15:val="{9F4AB44A-69B1-48FC-811C-103DB69A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8ED"/>
    <w:pPr>
      <w:suppressAutoHyphens/>
    </w:pPr>
    <w:rPr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BE68ED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BE68ED"/>
    <w:pPr>
      <w:keepNext/>
      <w:numPr>
        <w:ilvl w:val="1"/>
        <w:numId w:val="1"/>
      </w:numPr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BE68ED"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BE68ED"/>
    <w:pPr>
      <w:keepNext/>
      <w:numPr>
        <w:ilvl w:val="3"/>
        <w:numId w:val="1"/>
      </w:numPr>
      <w:jc w:val="right"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A4C"/>
    <w:rPr>
      <w:sz w:val="28"/>
      <w:lang w:val="ru-RU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4A7A4C"/>
    <w:rPr>
      <w:sz w:val="28"/>
      <w:u w:val="single"/>
      <w:lang w:val="ru-RU" w:eastAsia="ar-SA"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4A7A4C"/>
    <w:rPr>
      <w:sz w:val="28"/>
      <w:lang w:val="ru-RU" w:eastAsia="ar-SA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4A7A4C"/>
    <w:rPr>
      <w:sz w:val="28"/>
      <w:u w:val="single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BE68ED"/>
  </w:style>
  <w:style w:type="character" w:customStyle="1" w:styleId="WW-Absatz-Standardschriftart">
    <w:name w:val="WW-Absatz-Standardschriftart"/>
    <w:uiPriority w:val="99"/>
    <w:rsid w:val="00BE68ED"/>
  </w:style>
  <w:style w:type="character" w:customStyle="1" w:styleId="WW-Absatz-Standardschriftart1">
    <w:name w:val="WW-Absatz-Standardschriftart1"/>
    <w:uiPriority w:val="99"/>
    <w:rsid w:val="00BE68ED"/>
  </w:style>
  <w:style w:type="character" w:customStyle="1" w:styleId="WW-Absatz-Standardschriftart11">
    <w:name w:val="WW-Absatz-Standardschriftart11"/>
    <w:uiPriority w:val="99"/>
    <w:rsid w:val="00BE68ED"/>
  </w:style>
  <w:style w:type="character" w:customStyle="1" w:styleId="WW-Absatz-Standardschriftart111">
    <w:name w:val="WW-Absatz-Standardschriftart111"/>
    <w:uiPriority w:val="99"/>
    <w:rsid w:val="00BE68ED"/>
  </w:style>
  <w:style w:type="character" w:customStyle="1" w:styleId="WW-Absatz-Standardschriftart1111">
    <w:name w:val="WW-Absatz-Standardschriftart1111"/>
    <w:uiPriority w:val="99"/>
    <w:rsid w:val="00BE68ED"/>
  </w:style>
  <w:style w:type="character" w:customStyle="1" w:styleId="WW-Absatz-Standardschriftart11111">
    <w:name w:val="WW-Absatz-Standardschriftart11111"/>
    <w:uiPriority w:val="99"/>
    <w:rsid w:val="00BE68ED"/>
  </w:style>
  <w:style w:type="character" w:customStyle="1" w:styleId="WW-Absatz-Standardschriftart111111">
    <w:name w:val="WW-Absatz-Standardschriftart111111"/>
    <w:uiPriority w:val="99"/>
    <w:rsid w:val="00BE68ED"/>
  </w:style>
  <w:style w:type="character" w:customStyle="1" w:styleId="WW-Absatz-Standardschriftart1111111">
    <w:name w:val="WW-Absatz-Standardschriftart1111111"/>
    <w:uiPriority w:val="99"/>
    <w:rsid w:val="00BE68ED"/>
  </w:style>
  <w:style w:type="character" w:customStyle="1" w:styleId="WW-Absatz-Standardschriftart11111111">
    <w:name w:val="WW-Absatz-Standardschriftart11111111"/>
    <w:uiPriority w:val="99"/>
    <w:rsid w:val="00BE68ED"/>
  </w:style>
  <w:style w:type="character" w:customStyle="1" w:styleId="WW-Absatz-Standardschriftart111111111">
    <w:name w:val="WW-Absatz-Standardschriftart111111111"/>
    <w:uiPriority w:val="99"/>
    <w:rsid w:val="00BE68ED"/>
  </w:style>
  <w:style w:type="character" w:customStyle="1" w:styleId="WW-Absatz-Standardschriftart1111111111">
    <w:name w:val="WW-Absatz-Standardschriftart1111111111"/>
    <w:uiPriority w:val="99"/>
    <w:rsid w:val="00BE68ED"/>
  </w:style>
  <w:style w:type="character" w:customStyle="1" w:styleId="31">
    <w:name w:val="Основной шрифт абзаца3"/>
    <w:uiPriority w:val="99"/>
    <w:rsid w:val="00BE68ED"/>
  </w:style>
  <w:style w:type="character" w:customStyle="1" w:styleId="WW-Absatz-Standardschriftart11111111111">
    <w:name w:val="WW-Absatz-Standardschriftart11111111111"/>
    <w:uiPriority w:val="99"/>
    <w:rsid w:val="00BE68ED"/>
  </w:style>
  <w:style w:type="character" w:customStyle="1" w:styleId="WW-Absatz-Standardschriftart111111111111">
    <w:name w:val="WW-Absatz-Standardschriftart111111111111"/>
    <w:uiPriority w:val="99"/>
    <w:rsid w:val="00BE68ED"/>
  </w:style>
  <w:style w:type="character" w:customStyle="1" w:styleId="WW8Num2z0">
    <w:name w:val="WW8Num2z0"/>
    <w:uiPriority w:val="99"/>
    <w:rsid w:val="00BE68ED"/>
    <w:rPr>
      <w:rFonts w:ascii="Symbol" w:hAnsi="Symbol"/>
    </w:rPr>
  </w:style>
  <w:style w:type="character" w:customStyle="1" w:styleId="WW8Num2z1">
    <w:name w:val="WW8Num2z1"/>
    <w:uiPriority w:val="99"/>
    <w:rsid w:val="00BE68ED"/>
    <w:rPr>
      <w:rFonts w:ascii="Courier New" w:hAnsi="Courier New"/>
    </w:rPr>
  </w:style>
  <w:style w:type="character" w:customStyle="1" w:styleId="WW8Num2z2">
    <w:name w:val="WW8Num2z2"/>
    <w:uiPriority w:val="99"/>
    <w:rsid w:val="00BE68ED"/>
    <w:rPr>
      <w:rFonts w:ascii="Wingdings" w:hAnsi="Wingdings"/>
    </w:rPr>
  </w:style>
  <w:style w:type="character" w:customStyle="1" w:styleId="WW8Num3z0">
    <w:name w:val="WW8Num3z0"/>
    <w:uiPriority w:val="99"/>
    <w:rsid w:val="00BE68ED"/>
    <w:rPr>
      <w:rFonts w:ascii="Symbol" w:hAnsi="Symbol"/>
    </w:rPr>
  </w:style>
  <w:style w:type="character" w:customStyle="1" w:styleId="WW8Num3z1">
    <w:name w:val="WW8Num3z1"/>
    <w:uiPriority w:val="99"/>
    <w:rsid w:val="00BE68ED"/>
    <w:rPr>
      <w:rFonts w:ascii="Courier New" w:hAnsi="Courier New"/>
    </w:rPr>
  </w:style>
  <w:style w:type="character" w:customStyle="1" w:styleId="WW8Num3z2">
    <w:name w:val="WW8Num3z2"/>
    <w:uiPriority w:val="99"/>
    <w:rsid w:val="00BE68ED"/>
    <w:rPr>
      <w:rFonts w:ascii="Wingdings" w:hAnsi="Wingdings"/>
    </w:rPr>
  </w:style>
  <w:style w:type="character" w:customStyle="1" w:styleId="21">
    <w:name w:val="Основной шрифт абзаца2"/>
    <w:uiPriority w:val="99"/>
    <w:rsid w:val="00BE68ED"/>
  </w:style>
  <w:style w:type="character" w:customStyle="1" w:styleId="WW-Absatz-Standardschriftart1111111111111">
    <w:name w:val="WW-Absatz-Standardschriftart1111111111111"/>
    <w:uiPriority w:val="99"/>
    <w:rsid w:val="00BE68ED"/>
  </w:style>
  <w:style w:type="character" w:customStyle="1" w:styleId="WW-Absatz-Standardschriftart11111111111111">
    <w:name w:val="WW-Absatz-Standardschriftart11111111111111"/>
    <w:uiPriority w:val="99"/>
    <w:rsid w:val="00BE68ED"/>
  </w:style>
  <w:style w:type="character" w:customStyle="1" w:styleId="WW-Absatz-Standardschriftart111111111111111">
    <w:name w:val="WW-Absatz-Standardschriftart111111111111111"/>
    <w:uiPriority w:val="99"/>
    <w:rsid w:val="00BE68ED"/>
  </w:style>
  <w:style w:type="character" w:customStyle="1" w:styleId="WW8Num1z0">
    <w:name w:val="WW8Num1z0"/>
    <w:uiPriority w:val="99"/>
    <w:rsid w:val="00BE68ED"/>
    <w:rPr>
      <w:rFonts w:ascii="Symbol" w:hAnsi="Symbol"/>
    </w:rPr>
  </w:style>
  <w:style w:type="character" w:customStyle="1" w:styleId="WW8Num5z0">
    <w:name w:val="WW8Num5z0"/>
    <w:uiPriority w:val="99"/>
    <w:rsid w:val="00BE68ED"/>
    <w:rPr>
      <w:rFonts w:ascii="Symbol" w:hAnsi="Symbol"/>
    </w:rPr>
  </w:style>
  <w:style w:type="character" w:customStyle="1" w:styleId="WW8Num8z0">
    <w:name w:val="WW8Num8z0"/>
    <w:uiPriority w:val="99"/>
    <w:rsid w:val="00BE68ED"/>
    <w:rPr>
      <w:rFonts w:ascii="Symbol" w:hAnsi="Symbol"/>
    </w:rPr>
  </w:style>
  <w:style w:type="character" w:customStyle="1" w:styleId="WW8Num10z0">
    <w:name w:val="WW8Num10z0"/>
    <w:uiPriority w:val="99"/>
    <w:rsid w:val="00BE68ED"/>
    <w:rPr>
      <w:rFonts w:ascii="Symbol" w:hAnsi="Symbol"/>
    </w:rPr>
  </w:style>
  <w:style w:type="character" w:customStyle="1" w:styleId="WW8Num13z0">
    <w:name w:val="WW8Num13z0"/>
    <w:uiPriority w:val="99"/>
    <w:rsid w:val="00BE68ED"/>
    <w:rPr>
      <w:rFonts w:ascii="Symbol" w:hAnsi="Symbol"/>
    </w:rPr>
  </w:style>
  <w:style w:type="character" w:customStyle="1" w:styleId="WW8Num13z1">
    <w:name w:val="WW8Num13z1"/>
    <w:uiPriority w:val="99"/>
    <w:rsid w:val="00BE68ED"/>
    <w:rPr>
      <w:rFonts w:ascii="Courier New" w:hAnsi="Courier New"/>
    </w:rPr>
  </w:style>
  <w:style w:type="character" w:customStyle="1" w:styleId="WW8Num13z2">
    <w:name w:val="WW8Num13z2"/>
    <w:uiPriority w:val="99"/>
    <w:rsid w:val="00BE68ED"/>
    <w:rPr>
      <w:rFonts w:ascii="Wingdings" w:hAnsi="Wingdings"/>
    </w:rPr>
  </w:style>
  <w:style w:type="character" w:customStyle="1" w:styleId="11">
    <w:name w:val="Основной шрифт абзаца1"/>
    <w:uiPriority w:val="99"/>
    <w:rsid w:val="00BE68ED"/>
  </w:style>
  <w:style w:type="character" w:customStyle="1" w:styleId="a3">
    <w:name w:val="Маркеры списка"/>
    <w:uiPriority w:val="99"/>
    <w:rsid w:val="00BE68ED"/>
    <w:rPr>
      <w:rFonts w:ascii="OpenSymbol" w:eastAsia="OpenSymbol" w:hAnsi="OpenSymbol"/>
    </w:rPr>
  </w:style>
  <w:style w:type="character" w:styleId="a4">
    <w:name w:val="Hyperlink"/>
    <w:basedOn w:val="a0"/>
    <w:uiPriority w:val="99"/>
    <w:rsid w:val="00BE68ED"/>
    <w:rPr>
      <w:rFonts w:cs="Times New Roman"/>
      <w:color w:val="000080"/>
      <w:u w:val="single"/>
    </w:rPr>
  </w:style>
  <w:style w:type="paragraph" w:customStyle="1" w:styleId="12">
    <w:name w:val="Заголовок1"/>
    <w:basedOn w:val="a"/>
    <w:next w:val="a5"/>
    <w:uiPriority w:val="99"/>
    <w:rsid w:val="00BE68ED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a5">
    <w:name w:val="Body Text"/>
    <w:basedOn w:val="a"/>
    <w:link w:val="a6"/>
    <w:uiPriority w:val="99"/>
    <w:rsid w:val="00BE68ED"/>
    <w:pPr>
      <w:jc w:val="both"/>
    </w:pPr>
    <w:rPr>
      <w:sz w:val="24"/>
    </w:rPr>
  </w:style>
  <w:style w:type="character" w:customStyle="1" w:styleId="a6">
    <w:name w:val="Основний текст Знак"/>
    <w:basedOn w:val="a0"/>
    <w:link w:val="a5"/>
    <w:uiPriority w:val="99"/>
    <w:semiHidden/>
    <w:rsid w:val="004A7A4C"/>
    <w:rPr>
      <w:sz w:val="20"/>
      <w:szCs w:val="20"/>
      <w:lang w:val="ru-RU" w:eastAsia="ar-SA"/>
    </w:rPr>
  </w:style>
  <w:style w:type="paragraph" w:styleId="a7">
    <w:name w:val="List"/>
    <w:basedOn w:val="a5"/>
    <w:uiPriority w:val="99"/>
    <w:rsid w:val="00BE68ED"/>
  </w:style>
  <w:style w:type="paragraph" w:customStyle="1" w:styleId="32">
    <w:name w:val="Название3"/>
    <w:basedOn w:val="a"/>
    <w:uiPriority w:val="99"/>
    <w:rsid w:val="00BE68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3">
    <w:name w:val="Указатель3"/>
    <w:basedOn w:val="a"/>
    <w:uiPriority w:val="99"/>
    <w:rsid w:val="00BE68ED"/>
    <w:pPr>
      <w:suppressLineNumbers/>
    </w:pPr>
  </w:style>
  <w:style w:type="paragraph" w:customStyle="1" w:styleId="Heading">
    <w:name w:val="Heading"/>
    <w:basedOn w:val="a"/>
    <w:next w:val="a5"/>
    <w:uiPriority w:val="99"/>
    <w:rsid w:val="00BE68ED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customStyle="1" w:styleId="Caption1">
    <w:name w:val="Caption1"/>
    <w:basedOn w:val="a"/>
    <w:uiPriority w:val="99"/>
    <w:rsid w:val="00BE68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BE68ED"/>
    <w:pPr>
      <w:suppressLineNumbers/>
    </w:pPr>
  </w:style>
  <w:style w:type="paragraph" w:customStyle="1" w:styleId="22">
    <w:name w:val="Название2"/>
    <w:basedOn w:val="a"/>
    <w:uiPriority w:val="99"/>
    <w:rsid w:val="00BE68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3">
    <w:name w:val="Указатель2"/>
    <w:basedOn w:val="a"/>
    <w:uiPriority w:val="99"/>
    <w:rsid w:val="00BE68ED"/>
    <w:pPr>
      <w:suppressLineNumbers/>
    </w:pPr>
  </w:style>
  <w:style w:type="paragraph" w:customStyle="1" w:styleId="13">
    <w:name w:val="Название1"/>
    <w:basedOn w:val="a"/>
    <w:uiPriority w:val="99"/>
    <w:rsid w:val="00BE68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BE68ED"/>
    <w:pPr>
      <w:suppressLineNumbers/>
    </w:pPr>
  </w:style>
  <w:style w:type="paragraph" w:customStyle="1" w:styleId="210">
    <w:name w:val="Основной текст 21"/>
    <w:basedOn w:val="a"/>
    <w:uiPriority w:val="99"/>
    <w:rsid w:val="00BE68ED"/>
    <w:pPr>
      <w:jc w:val="both"/>
    </w:pPr>
    <w:rPr>
      <w:sz w:val="28"/>
    </w:rPr>
  </w:style>
  <w:style w:type="paragraph" w:styleId="a8">
    <w:name w:val="Balloon Text"/>
    <w:basedOn w:val="a"/>
    <w:link w:val="a9"/>
    <w:uiPriority w:val="99"/>
    <w:rsid w:val="00BE68ED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A7A4C"/>
    <w:rPr>
      <w:sz w:val="0"/>
      <w:szCs w:val="0"/>
      <w:lang w:val="ru-RU" w:eastAsia="ar-SA"/>
    </w:rPr>
  </w:style>
  <w:style w:type="paragraph" w:styleId="aa">
    <w:name w:val="List Paragraph"/>
    <w:basedOn w:val="a"/>
    <w:uiPriority w:val="34"/>
    <w:qFormat/>
    <w:rsid w:val="00BE68ED"/>
    <w:pPr>
      <w:ind w:left="720"/>
    </w:pPr>
  </w:style>
  <w:style w:type="paragraph" w:styleId="ab">
    <w:name w:val="Title"/>
    <w:basedOn w:val="a"/>
    <w:next w:val="a"/>
    <w:link w:val="ac"/>
    <w:uiPriority w:val="99"/>
    <w:qFormat/>
    <w:rsid w:val="00BE68ED"/>
    <w:pPr>
      <w:jc w:val="center"/>
    </w:pPr>
    <w:rPr>
      <w:b/>
      <w:bCs/>
      <w:szCs w:val="24"/>
    </w:rPr>
  </w:style>
  <w:style w:type="character" w:customStyle="1" w:styleId="ac">
    <w:name w:val="Назва Знак"/>
    <w:basedOn w:val="a0"/>
    <w:link w:val="ab"/>
    <w:uiPriority w:val="10"/>
    <w:rsid w:val="004A7A4C"/>
    <w:rPr>
      <w:rFonts w:ascii="Cambria" w:eastAsia="Times New Roman" w:hAnsi="Cambria" w:cs="Times New Roman"/>
      <w:b/>
      <w:bCs/>
      <w:kern w:val="28"/>
      <w:sz w:val="32"/>
      <w:szCs w:val="32"/>
      <w:lang w:val="ru-RU" w:eastAsia="ar-SA"/>
    </w:rPr>
  </w:style>
  <w:style w:type="paragraph" w:styleId="ad">
    <w:name w:val="Subtitle"/>
    <w:basedOn w:val="Heading"/>
    <w:next w:val="a5"/>
    <w:link w:val="ae"/>
    <w:uiPriority w:val="99"/>
    <w:qFormat/>
    <w:rsid w:val="00BE68ED"/>
    <w:pPr>
      <w:jc w:val="center"/>
    </w:pPr>
    <w:rPr>
      <w:i/>
      <w:iCs/>
    </w:rPr>
  </w:style>
  <w:style w:type="character" w:customStyle="1" w:styleId="ae">
    <w:name w:val="Підзаголовок Знак"/>
    <w:basedOn w:val="a0"/>
    <w:link w:val="ad"/>
    <w:uiPriority w:val="11"/>
    <w:rsid w:val="004A7A4C"/>
    <w:rPr>
      <w:rFonts w:ascii="Cambria" w:eastAsia="Times New Roman" w:hAnsi="Cambria" w:cs="Times New Roman"/>
      <w:sz w:val="24"/>
      <w:szCs w:val="24"/>
      <w:lang w:val="ru-RU" w:eastAsia="ar-SA"/>
    </w:rPr>
  </w:style>
  <w:style w:type="table" w:styleId="af">
    <w:name w:val="Table Grid"/>
    <w:basedOn w:val="a1"/>
    <w:uiPriority w:val="99"/>
    <w:rsid w:val="00D17D2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rsid w:val="00BC43D1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4A7A4C"/>
    <w:rPr>
      <w:sz w:val="20"/>
      <w:szCs w:val="20"/>
      <w:lang w:val="ru-RU" w:eastAsia="ar-SA"/>
    </w:rPr>
  </w:style>
  <w:style w:type="character" w:styleId="af2">
    <w:name w:val="page number"/>
    <w:basedOn w:val="a0"/>
    <w:uiPriority w:val="99"/>
    <w:rsid w:val="00BC43D1"/>
    <w:rPr>
      <w:rFonts w:cs="Times New Roman"/>
    </w:rPr>
  </w:style>
  <w:style w:type="paragraph" w:customStyle="1" w:styleId="15">
    <w:name w:val="Абзац списка1"/>
    <w:basedOn w:val="a"/>
    <w:rsid w:val="00AB6825"/>
    <w:pPr>
      <w:ind w:left="720"/>
    </w:pPr>
  </w:style>
  <w:style w:type="paragraph" w:customStyle="1" w:styleId="24">
    <w:name w:val="Абзац списка2"/>
    <w:basedOn w:val="a"/>
    <w:rsid w:val="0096518D"/>
    <w:pPr>
      <w:ind w:left="720"/>
    </w:pPr>
  </w:style>
  <w:style w:type="paragraph" w:customStyle="1" w:styleId="34">
    <w:name w:val="Абзац списка3"/>
    <w:basedOn w:val="a"/>
    <w:rsid w:val="00BB0454"/>
    <w:pPr>
      <w:ind w:left="720"/>
    </w:pPr>
  </w:style>
  <w:style w:type="paragraph" w:styleId="af3">
    <w:name w:val="header"/>
    <w:basedOn w:val="a"/>
    <w:link w:val="af4"/>
    <w:uiPriority w:val="99"/>
    <w:unhideWhenUsed/>
    <w:rsid w:val="009A5382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rsid w:val="009A5382"/>
    <w:rPr>
      <w:lang w:val="ru-RU" w:eastAsia="ar-SA"/>
    </w:rPr>
  </w:style>
  <w:style w:type="character" w:styleId="af5">
    <w:name w:val="FollowedHyperlink"/>
    <w:basedOn w:val="a0"/>
    <w:uiPriority w:val="99"/>
    <w:semiHidden/>
    <w:unhideWhenUsed/>
    <w:rsid w:val="00EF5D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10512</Words>
  <Characters>5993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--</vt:lpstr>
      <vt:lpstr>--</vt:lpstr>
    </vt:vector>
  </TitlesOfParts>
  <Company>--</Company>
  <LinksUpToDate>false</LinksUpToDate>
  <CharactersWithSpaces>16473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</dc:title>
  <dc:creator>--</dc:creator>
  <cp:lastModifiedBy>--</cp:lastModifiedBy>
  <cp:revision>2</cp:revision>
  <cp:lastPrinted>2020-08-26T06:15:00Z</cp:lastPrinted>
  <dcterms:created xsi:type="dcterms:W3CDTF">2026-05-05T08:57:00Z</dcterms:created>
  <dcterms:modified xsi:type="dcterms:W3CDTF">2026-05-05T08:57:00Z</dcterms:modified>
</cp:coreProperties>
</file>